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EC" w:rsidRDefault="00264FEC">
      <w:pPr>
        <w:widowControl/>
        <w:spacing w:line="560" w:lineRule="exact"/>
        <w:jc w:val="left"/>
        <w:rPr>
          <w:rFonts w:ascii="黑体" w:eastAsia="黑体" w:hAnsi="黑体" w:cs="黑体"/>
          <w:kern w:val="0"/>
          <w:sz w:val="32"/>
          <w:szCs w:val="32"/>
        </w:rPr>
      </w:pPr>
    </w:p>
    <w:p w:rsidR="00264FEC" w:rsidRDefault="00E25582">
      <w:pPr>
        <w:widowControl/>
        <w:spacing w:line="560" w:lineRule="exact"/>
        <w:jc w:val="center"/>
        <w:rPr>
          <w:rFonts w:ascii="方正小标宋简体" w:eastAsia="方正小标宋简体" w:hAnsiTheme="majorEastAsia" w:cs="仿宋_GB2312"/>
          <w:bCs/>
          <w:kern w:val="0"/>
          <w:sz w:val="44"/>
          <w:szCs w:val="44"/>
        </w:rPr>
      </w:pPr>
      <w:r>
        <w:rPr>
          <w:rFonts w:ascii="方正小标宋简体" w:eastAsia="方正小标宋简体" w:hAnsiTheme="majorEastAsia" w:cs="仿宋_GB2312" w:hint="eastAsia"/>
          <w:bCs/>
          <w:kern w:val="0"/>
          <w:sz w:val="44"/>
          <w:szCs w:val="44"/>
        </w:rPr>
        <w:t>询价采购项目文件</w:t>
      </w:r>
    </w:p>
    <w:p w:rsidR="00264FEC" w:rsidRDefault="00264FEC">
      <w:pPr>
        <w:widowControl/>
        <w:spacing w:line="560" w:lineRule="exact"/>
        <w:rPr>
          <w:rFonts w:asciiTheme="majorEastAsia" w:eastAsiaTheme="majorEastAsia" w:hAnsiTheme="majorEastAsia" w:cs="仿宋_GB2312"/>
          <w:b/>
          <w:bCs/>
          <w:kern w:val="0"/>
          <w:sz w:val="44"/>
          <w:szCs w:val="44"/>
        </w:rPr>
      </w:pP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第一部分  询价邀请书</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一、项目名称：</w:t>
      </w:r>
      <w:r w:rsidR="008704C0">
        <w:rPr>
          <w:rFonts w:ascii="楷体" w:eastAsia="楷体" w:hAnsi="楷体" w:cs="楷体" w:hint="eastAsia"/>
          <w:kern w:val="0"/>
          <w:sz w:val="32"/>
          <w:szCs w:val="32"/>
        </w:rPr>
        <w:t>数智楚天创阅空间视频资源项目</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二、预算金额：</w:t>
      </w:r>
      <w:r w:rsidR="008704C0">
        <w:rPr>
          <w:rFonts w:ascii="楷体" w:eastAsia="楷体" w:hAnsi="楷体" w:cs="楷体" w:hint="eastAsia"/>
          <w:kern w:val="0"/>
          <w:sz w:val="32"/>
          <w:szCs w:val="32"/>
        </w:rPr>
        <w:t>10万元</w:t>
      </w:r>
    </w:p>
    <w:p w:rsidR="00264FEC" w:rsidRDefault="00E25582">
      <w:pPr>
        <w:widowControl/>
        <w:spacing w:line="560" w:lineRule="exact"/>
        <w:ind w:firstLineChars="200" w:firstLine="640"/>
        <w:rPr>
          <w:rFonts w:ascii="仿宋" w:eastAsia="仿宋" w:hAnsi="仿宋" w:cs="仿宋"/>
          <w:kern w:val="0"/>
          <w:sz w:val="32"/>
          <w:szCs w:val="32"/>
        </w:rPr>
      </w:pPr>
      <w:r>
        <w:rPr>
          <w:rFonts w:ascii="楷体" w:eastAsia="楷体" w:hAnsi="楷体" w:cs="楷体" w:hint="eastAsia"/>
          <w:kern w:val="0"/>
          <w:sz w:val="32"/>
          <w:szCs w:val="32"/>
        </w:rPr>
        <w:t>三、响应文件递交截止时间：</w:t>
      </w:r>
      <w:r w:rsidR="00DB7F2E">
        <w:rPr>
          <w:rFonts w:ascii="仿宋" w:eastAsia="仿宋" w:hAnsi="仿宋" w:cs="仿宋" w:hint="eastAsia"/>
          <w:kern w:val="0"/>
          <w:sz w:val="32"/>
          <w:szCs w:val="32"/>
        </w:rPr>
        <w:t>2025</w:t>
      </w:r>
      <w:r>
        <w:rPr>
          <w:rFonts w:ascii="仿宋" w:eastAsia="仿宋" w:hAnsi="仿宋" w:cs="仿宋" w:hint="eastAsia"/>
          <w:kern w:val="0"/>
          <w:sz w:val="32"/>
          <w:szCs w:val="32"/>
        </w:rPr>
        <w:t>年</w:t>
      </w:r>
      <w:r w:rsidR="00DB7F2E">
        <w:rPr>
          <w:rFonts w:ascii="仿宋" w:eastAsia="仿宋" w:hAnsi="仿宋" w:cs="仿宋" w:hint="eastAsia"/>
          <w:kern w:val="0"/>
          <w:sz w:val="32"/>
          <w:szCs w:val="32"/>
        </w:rPr>
        <w:t>6月4</w:t>
      </w:r>
      <w:r>
        <w:rPr>
          <w:rFonts w:ascii="仿宋" w:eastAsia="仿宋" w:hAnsi="仿宋" w:cs="仿宋" w:hint="eastAsia"/>
          <w:kern w:val="0"/>
          <w:sz w:val="32"/>
          <w:szCs w:val="32"/>
        </w:rPr>
        <w:t>日</w:t>
      </w:r>
      <w:r w:rsidR="00DB7F2E">
        <w:rPr>
          <w:rFonts w:ascii="仿宋" w:eastAsia="仿宋" w:hAnsi="仿宋" w:cs="仿宋" w:hint="eastAsia"/>
          <w:kern w:val="0"/>
          <w:sz w:val="32"/>
          <w:szCs w:val="32"/>
        </w:rPr>
        <w:t>17</w:t>
      </w:r>
      <w:r>
        <w:rPr>
          <w:rFonts w:ascii="仿宋" w:eastAsia="仿宋" w:hAnsi="仿宋" w:cs="仿宋" w:hint="eastAsia"/>
          <w:kern w:val="0"/>
          <w:sz w:val="32"/>
          <w:szCs w:val="32"/>
        </w:rPr>
        <w:t>时</w:t>
      </w:r>
      <w:r w:rsidR="00DB7F2E">
        <w:rPr>
          <w:rFonts w:ascii="仿宋" w:eastAsia="仿宋" w:hAnsi="仿宋" w:cs="仿宋" w:hint="eastAsia"/>
          <w:kern w:val="0"/>
          <w:sz w:val="32"/>
          <w:szCs w:val="32"/>
        </w:rPr>
        <w:t>00</w:t>
      </w:r>
      <w:r>
        <w:rPr>
          <w:rFonts w:ascii="仿宋" w:eastAsia="仿宋" w:hAnsi="仿宋" w:cs="仿宋" w:hint="eastAsia"/>
          <w:kern w:val="0"/>
          <w:sz w:val="32"/>
          <w:szCs w:val="32"/>
        </w:rPr>
        <w:t xml:space="preserve"> 分</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四、响应文件递交地址：</w:t>
      </w:r>
    </w:p>
    <w:p w:rsidR="00264FEC" w:rsidRDefault="00264FEC">
      <w:pPr>
        <w:widowControl/>
        <w:spacing w:line="560" w:lineRule="exact"/>
        <w:ind w:firstLineChars="200" w:firstLine="640"/>
        <w:rPr>
          <w:rFonts w:ascii="黑体" w:eastAsia="黑体" w:hAnsi="黑体" w:cs="仿宋"/>
          <w:kern w:val="0"/>
          <w:sz w:val="32"/>
          <w:szCs w:val="32"/>
        </w:rPr>
      </w:pP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第二部分  采购项目内容</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一、供应商资格：</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1.供应商应具备《</w:t>
      </w:r>
      <w:r>
        <w:rPr>
          <w:rFonts w:ascii="仿宋" w:eastAsia="仿宋" w:hAnsi="仿宋" w:hint="eastAsia"/>
          <w:sz w:val="32"/>
          <w:szCs w:val="32"/>
        </w:rPr>
        <w:t>中华人民共和国政府采购法</w:t>
      </w:r>
      <w:r>
        <w:rPr>
          <w:rFonts w:ascii="仿宋" w:eastAsia="仿宋" w:hAnsi="仿宋" w:cs="仿宋" w:hint="eastAsia"/>
          <w:kern w:val="0"/>
          <w:sz w:val="32"/>
          <w:szCs w:val="32"/>
        </w:rPr>
        <w:t>》第二十二条规定的条件</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二、采购项目技术规格、参数及要求：</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134"/>
        <w:gridCol w:w="6095"/>
      </w:tblGrid>
      <w:tr w:rsidR="008704C0" w:rsidTr="00075360">
        <w:trPr>
          <w:trHeight w:val="412"/>
        </w:trPr>
        <w:tc>
          <w:tcPr>
            <w:tcW w:w="709" w:type="dxa"/>
            <w:vAlign w:val="center"/>
          </w:tcPr>
          <w:p w:rsidR="008704C0" w:rsidRDefault="008704C0" w:rsidP="00626ABC">
            <w:pPr>
              <w:jc w:val="center"/>
            </w:pPr>
            <w:r>
              <w:rPr>
                <w:rFonts w:hint="eastAsia"/>
              </w:rPr>
              <w:t>序号</w:t>
            </w:r>
          </w:p>
        </w:tc>
        <w:tc>
          <w:tcPr>
            <w:tcW w:w="1134" w:type="dxa"/>
            <w:vAlign w:val="center"/>
          </w:tcPr>
          <w:p w:rsidR="008704C0" w:rsidRDefault="008704C0" w:rsidP="00626ABC">
            <w:pPr>
              <w:jc w:val="center"/>
            </w:pPr>
            <w:r>
              <w:rPr>
                <w:rFonts w:hint="eastAsia"/>
              </w:rPr>
              <w:t>要素</w:t>
            </w:r>
          </w:p>
        </w:tc>
        <w:tc>
          <w:tcPr>
            <w:tcW w:w="6095" w:type="dxa"/>
            <w:vAlign w:val="center"/>
          </w:tcPr>
          <w:p w:rsidR="008704C0" w:rsidRDefault="008704C0" w:rsidP="00626ABC">
            <w:pPr>
              <w:jc w:val="center"/>
            </w:pPr>
            <w:r>
              <w:rPr>
                <w:rFonts w:hint="eastAsia"/>
              </w:rPr>
              <w:t>参数</w:t>
            </w:r>
          </w:p>
        </w:tc>
      </w:tr>
      <w:tr w:rsidR="008704C0" w:rsidRPr="00075360" w:rsidTr="00075360">
        <w:trPr>
          <w:trHeight w:val="1897"/>
        </w:trPr>
        <w:tc>
          <w:tcPr>
            <w:tcW w:w="709"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1</w:t>
            </w:r>
          </w:p>
        </w:tc>
        <w:tc>
          <w:tcPr>
            <w:tcW w:w="1134"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提供内容</w:t>
            </w:r>
            <w:r w:rsidR="00075360" w:rsidRPr="00075360">
              <w:rPr>
                <w:rFonts w:ascii="仿宋" w:eastAsia="仿宋" w:hAnsi="仿宋" w:cs="仿宋" w:hint="eastAsia"/>
                <w:kern w:val="0"/>
                <w:sz w:val="32"/>
                <w:szCs w:val="32"/>
              </w:rPr>
              <w:t>及参数</w:t>
            </w:r>
          </w:p>
        </w:tc>
        <w:tc>
          <w:tcPr>
            <w:tcW w:w="6095" w:type="dxa"/>
            <w:vAlign w:val="center"/>
          </w:tcPr>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依据沉浸式阅读空间的阅读特点，精心策划吸引力强的主题，通过巧妙的脚本编写，融合镜头推进、三维素材、场景切换等形式，将主题知识内容高度融入在5-10分钟，让读者高效获取丰富的知识，知识视界沉浸式空间专用资源必须包括：党建知识、青少年科普、历史文化；所配置视频（画面）-帧高（像素高）：720、帧宽（像素宽）：9600  比特率：50Mbps  帧速率：</w:t>
            </w:r>
            <w:r w:rsidRPr="00075360">
              <w:rPr>
                <w:rFonts w:ascii="仿宋" w:eastAsia="仿宋" w:hAnsi="仿宋" w:cs="仿宋" w:hint="eastAsia"/>
                <w:kern w:val="0"/>
                <w:sz w:val="32"/>
                <w:szCs w:val="32"/>
              </w:rPr>
              <w:lastRenderedPageBreak/>
              <w:t>30FPS；所配置音频-比特率：317kbps、频道：2（立体声）、音频采样率：48MHz ；封装格式：MP4；视频编码方式：H.264；内置音频编码格式：AAC；编码模式：vbr</w:t>
            </w:r>
          </w:p>
        </w:tc>
      </w:tr>
      <w:tr w:rsidR="008704C0" w:rsidRPr="00075360" w:rsidTr="00075360">
        <w:trPr>
          <w:trHeight w:val="1121"/>
        </w:trPr>
        <w:tc>
          <w:tcPr>
            <w:tcW w:w="709" w:type="dxa"/>
            <w:vAlign w:val="center"/>
          </w:tcPr>
          <w:p w:rsidR="008704C0" w:rsidRPr="00075360" w:rsidRDefault="003D509C" w:rsidP="00626ABC">
            <w:pPr>
              <w:jc w:val="center"/>
              <w:rPr>
                <w:rFonts w:ascii="仿宋" w:eastAsia="仿宋" w:hAnsi="仿宋" w:cs="仿宋"/>
                <w:kern w:val="0"/>
                <w:sz w:val="32"/>
                <w:szCs w:val="32"/>
              </w:rPr>
            </w:pPr>
            <w:r>
              <w:rPr>
                <w:rFonts w:ascii="仿宋" w:eastAsia="仿宋" w:hAnsi="仿宋" w:cs="仿宋" w:hint="eastAsia"/>
                <w:kern w:val="0"/>
                <w:sz w:val="32"/>
                <w:szCs w:val="32"/>
              </w:rPr>
              <w:lastRenderedPageBreak/>
              <w:t>2</w:t>
            </w:r>
          </w:p>
        </w:tc>
        <w:tc>
          <w:tcPr>
            <w:tcW w:w="1134"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内容介绍</w:t>
            </w:r>
          </w:p>
        </w:tc>
        <w:tc>
          <w:tcPr>
            <w:tcW w:w="6095" w:type="dxa"/>
            <w:vAlign w:val="center"/>
          </w:tcPr>
          <w:p w:rsid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历史文化沉浸式视频资源时长不低于9分钟</w:t>
            </w:r>
            <w:r w:rsidR="00075360">
              <w:rPr>
                <w:rFonts w:ascii="仿宋" w:eastAsia="仿宋" w:hAnsi="仿宋" w:cs="仿宋" w:hint="eastAsia"/>
                <w:kern w:val="0"/>
                <w:sz w:val="32"/>
                <w:szCs w:val="32"/>
              </w:rPr>
              <w:t>。</w:t>
            </w:r>
          </w:p>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展示</w:t>
            </w:r>
            <w:r w:rsidR="00075360">
              <w:rPr>
                <w:rFonts w:ascii="仿宋" w:eastAsia="仿宋" w:hAnsi="仿宋" w:cs="仿宋" w:hint="eastAsia"/>
                <w:kern w:val="0"/>
                <w:sz w:val="32"/>
                <w:szCs w:val="32"/>
              </w:rPr>
              <w:t>内容：</w:t>
            </w:r>
            <w:r w:rsidRPr="00075360">
              <w:rPr>
                <w:rFonts w:ascii="仿宋" w:eastAsia="仿宋" w:hAnsi="仿宋" w:cs="仿宋" w:hint="eastAsia"/>
                <w:kern w:val="0"/>
                <w:sz w:val="32"/>
                <w:szCs w:val="32"/>
              </w:rPr>
              <w:t>五代南唐，一个高度发达的江南政权一对君臣之间的精彩博弈，一场充满悬念的政治斗争。一个宫廷画家的生动绘画，成就一幅千古名画的奇妙诞生。三米多长的画卷，生动的人物刻画，精彩的故事性讲述，令人心旷神怡的赋色，展现了一场歌舞升平的贵族夜宴，勾勒了一段精心动魄的历史，揭开了一个权臣内心的纠结于隐痛，更隐喻了一个王朝的重大危机。</w:t>
            </w:r>
          </w:p>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党建知识视频资源沉浸时长不低于8分钟</w:t>
            </w:r>
            <w:r w:rsidR="00075360">
              <w:rPr>
                <w:rFonts w:ascii="仿宋" w:eastAsia="仿宋" w:hAnsi="仿宋" w:cs="仿宋" w:hint="eastAsia"/>
                <w:kern w:val="0"/>
                <w:sz w:val="32"/>
                <w:szCs w:val="32"/>
              </w:rPr>
              <w:t>。</w:t>
            </w:r>
            <w:r w:rsidRPr="00075360">
              <w:rPr>
                <w:rFonts w:ascii="仿宋" w:eastAsia="仿宋" w:hAnsi="仿宋" w:cs="仿宋" w:hint="eastAsia"/>
                <w:kern w:val="0"/>
                <w:sz w:val="32"/>
                <w:szCs w:val="32"/>
              </w:rPr>
              <w:t>展示内容：从陆上到海上，一条丝绸之路，曾串起一座座城，连结一湾湾港，以万里为尺度丈量世界，成就了东西文明的伟大相遇。丝路万里，一梦千年。如今，声声驼铃渐逝，重重帆影已远，这条张骞曾扬鞭策马、郑和曾挂帆远航的路， 如今正续</w:t>
            </w:r>
            <w:r w:rsidRPr="00075360">
              <w:rPr>
                <w:rFonts w:ascii="仿宋" w:eastAsia="仿宋" w:hAnsi="仿宋" w:cs="仿宋" w:hint="eastAsia"/>
                <w:kern w:val="0"/>
                <w:sz w:val="32"/>
                <w:szCs w:val="32"/>
              </w:rPr>
              <w:lastRenderedPageBreak/>
              <w:t>写着新时代的绮梦，乘着浩浩东风，破开层层巨浪，一路高歌前行。</w:t>
            </w:r>
          </w:p>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青少年科普沉浸式内容时长不低于5分钟</w:t>
            </w:r>
            <w:r w:rsidR="00075360">
              <w:rPr>
                <w:rFonts w:ascii="仿宋" w:eastAsia="仿宋" w:hAnsi="仿宋" w:cs="仿宋" w:hint="eastAsia"/>
                <w:kern w:val="0"/>
                <w:sz w:val="32"/>
                <w:szCs w:val="32"/>
              </w:rPr>
              <w:t>。</w:t>
            </w:r>
            <w:r w:rsidRPr="00075360">
              <w:rPr>
                <w:rFonts w:ascii="仿宋" w:eastAsia="仿宋" w:hAnsi="仿宋" w:cs="仿宋" w:hint="eastAsia"/>
                <w:kern w:val="0"/>
                <w:sz w:val="32"/>
                <w:szCs w:val="32"/>
              </w:rPr>
              <w:t>展示内容：4亿年前的大海里，长着大钳子的“海蝎子”藏在泥沙里抓捕猎物；3亿年前的陆地上，直立着比人还高的“巨型蜈蚣”穿梭林间；8400万年前的天空中，翅膀堪比战斗机机翼的风神翼龙俯冲而下扑向小霸王龙……我们生活的这个蓝色星球上，每一个历史时期都有各具特色的动物轮番登场，它们在地球上留下的痕迹向我们展示了地球生命不可思议的复杂演化过程。</w:t>
            </w:r>
          </w:p>
        </w:tc>
      </w:tr>
      <w:tr w:rsidR="008704C0" w:rsidRPr="00075360" w:rsidTr="00075360">
        <w:tc>
          <w:tcPr>
            <w:tcW w:w="709" w:type="dxa"/>
            <w:vAlign w:val="center"/>
          </w:tcPr>
          <w:p w:rsidR="008704C0" w:rsidRPr="00075360" w:rsidRDefault="003D509C" w:rsidP="00626ABC">
            <w:pPr>
              <w:jc w:val="center"/>
              <w:rPr>
                <w:rFonts w:ascii="仿宋" w:eastAsia="仿宋" w:hAnsi="仿宋" w:cs="仿宋"/>
                <w:kern w:val="0"/>
                <w:sz w:val="32"/>
                <w:szCs w:val="32"/>
              </w:rPr>
            </w:pPr>
            <w:r>
              <w:rPr>
                <w:rFonts w:ascii="仿宋" w:eastAsia="仿宋" w:hAnsi="仿宋" w:cs="仿宋" w:hint="eastAsia"/>
                <w:kern w:val="0"/>
                <w:sz w:val="32"/>
                <w:szCs w:val="32"/>
              </w:rPr>
              <w:lastRenderedPageBreak/>
              <w:t>3</w:t>
            </w:r>
          </w:p>
        </w:tc>
        <w:tc>
          <w:tcPr>
            <w:tcW w:w="1134"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使用方式</w:t>
            </w:r>
          </w:p>
        </w:tc>
        <w:tc>
          <w:tcPr>
            <w:tcW w:w="6095" w:type="dxa"/>
            <w:vAlign w:val="center"/>
          </w:tcPr>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镜像（沉浸式阅览空间内）</w:t>
            </w:r>
          </w:p>
        </w:tc>
      </w:tr>
      <w:tr w:rsidR="008704C0" w:rsidRPr="00075360" w:rsidTr="00075360">
        <w:trPr>
          <w:trHeight w:val="416"/>
        </w:trPr>
        <w:tc>
          <w:tcPr>
            <w:tcW w:w="709" w:type="dxa"/>
            <w:vAlign w:val="center"/>
          </w:tcPr>
          <w:p w:rsidR="008704C0" w:rsidRPr="00075360" w:rsidRDefault="003D509C" w:rsidP="00626ABC">
            <w:pPr>
              <w:jc w:val="center"/>
              <w:rPr>
                <w:rFonts w:ascii="仿宋" w:eastAsia="仿宋" w:hAnsi="仿宋" w:cs="仿宋"/>
                <w:kern w:val="0"/>
                <w:sz w:val="32"/>
                <w:szCs w:val="32"/>
              </w:rPr>
            </w:pPr>
            <w:r>
              <w:rPr>
                <w:rFonts w:ascii="仿宋" w:eastAsia="仿宋" w:hAnsi="仿宋" w:cs="仿宋" w:hint="eastAsia"/>
                <w:kern w:val="0"/>
                <w:sz w:val="32"/>
                <w:szCs w:val="32"/>
              </w:rPr>
              <w:t>4</w:t>
            </w:r>
          </w:p>
        </w:tc>
        <w:tc>
          <w:tcPr>
            <w:tcW w:w="1134"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技术服务</w:t>
            </w:r>
          </w:p>
        </w:tc>
        <w:tc>
          <w:tcPr>
            <w:tcW w:w="6095" w:type="dxa"/>
            <w:vAlign w:val="center"/>
          </w:tcPr>
          <w:p w:rsidR="008704C0" w:rsidRPr="00075360" w:rsidRDefault="008704C0" w:rsidP="00626ABC">
            <w:pPr>
              <w:jc w:val="left"/>
              <w:rPr>
                <w:rFonts w:ascii="仿宋" w:eastAsia="仿宋" w:hAnsi="仿宋" w:cs="仿宋"/>
                <w:kern w:val="0"/>
                <w:sz w:val="32"/>
                <w:szCs w:val="32"/>
              </w:rPr>
            </w:pPr>
            <w:bookmarkStart w:id="0" w:name="_Hlk199230922"/>
            <w:r w:rsidRPr="00075360">
              <w:rPr>
                <w:rFonts w:ascii="仿宋" w:eastAsia="仿宋" w:hAnsi="仿宋" w:cs="仿宋" w:hint="eastAsia"/>
                <w:kern w:val="0"/>
                <w:sz w:val="32"/>
                <w:szCs w:val="32"/>
              </w:rPr>
              <w:t>1.提供7×24小时的技术支持服务。可以方便的通过电话、微信、Q</w:t>
            </w:r>
            <w:r w:rsidRPr="00075360">
              <w:rPr>
                <w:rFonts w:ascii="仿宋" w:eastAsia="仿宋" w:hAnsi="仿宋" w:cs="仿宋"/>
                <w:kern w:val="0"/>
                <w:sz w:val="32"/>
                <w:szCs w:val="32"/>
              </w:rPr>
              <w:t>Q</w:t>
            </w:r>
            <w:r w:rsidRPr="00075360">
              <w:rPr>
                <w:rFonts w:ascii="仿宋" w:eastAsia="仿宋" w:hAnsi="仿宋" w:cs="仿宋" w:hint="eastAsia"/>
                <w:kern w:val="0"/>
                <w:sz w:val="32"/>
                <w:szCs w:val="32"/>
              </w:rPr>
              <w:t>、邮件的方式与技术支持联系，取得帮助；</w:t>
            </w:r>
          </w:p>
          <w:p w:rsidR="008704C0" w:rsidRPr="00075360" w:rsidRDefault="008704C0" w:rsidP="00626ABC">
            <w:pPr>
              <w:rPr>
                <w:rFonts w:ascii="仿宋" w:eastAsia="仿宋" w:hAnsi="仿宋" w:cs="仿宋"/>
                <w:kern w:val="0"/>
                <w:sz w:val="32"/>
                <w:szCs w:val="32"/>
              </w:rPr>
            </w:pPr>
            <w:r w:rsidRPr="00075360">
              <w:rPr>
                <w:rFonts w:ascii="仿宋" w:eastAsia="仿宋" w:hAnsi="仿宋" w:cs="仿宋" w:hint="eastAsia"/>
                <w:kern w:val="0"/>
                <w:sz w:val="32"/>
                <w:szCs w:val="32"/>
              </w:rPr>
              <w:t>2.在</w:t>
            </w:r>
            <w:r w:rsidR="00075360" w:rsidRPr="00075360">
              <w:rPr>
                <w:rFonts w:ascii="仿宋" w:eastAsia="仿宋" w:hAnsi="仿宋" w:cs="仿宋" w:hint="eastAsia"/>
                <w:kern w:val="0"/>
                <w:sz w:val="32"/>
                <w:szCs w:val="32"/>
              </w:rPr>
              <w:t>质保期</w:t>
            </w:r>
            <w:r w:rsidRPr="00075360">
              <w:rPr>
                <w:rFonts w:ascii="仿宋" w:eastAsia="仿宋" w:hAnsi="仿宋" w:cs="仿宋" w:hint="eastAsia"/>
                <w:kern w:val="0"/>
                <w:sz w:val="32"/>
                <w:szCs w:val="32"/>
              </w:rPr>
              <w:t>内提供免费技术和商务支持、对于用户设备调整偏差的视频及时给予解决；在远程维护无法解决问题的情况下，派遣专业人员上门解决。在合同规定的服务期限之内，为用户免费提供各种技术服</w:t>
            </w:r>
            <w:r w:rsidRPr="00075360">
              <w:rPr>
                <w:rFonts w:ascii="仿宋" w:eastAsia="仿宋" w:hAnsi="仿宋" w:cs="仿宋" w:hint="eastAsia"/>
                <w:kern w:val="0"/>
                <w:sz w:val="32"/>
                <w:szCs w:val="32"/>
              </w:rPr>
              <w:lastRenderedPageBreak/>
              <w:t>务，包括在线答疑、定期回访、软件更新、版本升级与技术培训。</w:t>
            </w:r>
            <w:bookmarkEnd w:id="0"/>
          </w:p>
        </w:tc>
      </w:tr>
      <w:tr w:rsidR="003D509C" w:rsidRPr="00075360" w:rsidTr="00075360">
        <w:trPr>
          <w:trHeight w:val="416"/>
        </w:trPr>
        <w:tc>
          <w:tcPr>
            <w:tcW w:w="709" w:type="dxa"/>
            <w:vAlign w:val="center"/>
          </w:tcPr>
          <w:p w:rsidR="003D509C" w:rsidRPr="00075360" w:rsidRDefault="003D509C" w:rsidP="00626ABC">
            <w:pPr>
              <w:jc w:val="center"/>
              <w:rPr>
                <w:rFonts w:ascii="仿宋" w:eastAsia="仿宋" w:hAnsi="仿宋" w:cs="仿宋"/>
                <w:kern w:val="0"/>
                <w:sz w:val="32"/>
                <w:szCs w:val="32"/>
              </w:rPr>
            </w:pPr>
            <w:r>
              <w:rPr>
                <w:rFonts w:ascii="仿宋" w:eastAsia="仿宋" w:hAnsi="仿宋" w:cs="仿宋" w:hint="eastAsia"/>
                <w:kern w:val="0"/>
                <w:sz w:val="32"/>
                <w:szCs w:val="32"/>
              </w:rPr>
              <w:lastRenderedPageBreak/>
              <w:t>5</w:t>
            </w:r>
          </w:p>
        </w:tc>
        <w:tc>
          <w:tcPr>
            <w:tcW w:w="1134" w:type="dxa"/>
            <w:vAlign w:val="center"/>
          </w:tcPr>
          <w:p w:rsidR="003D509C" w:rsidRPr="00075360" w:rsidRDefault="003D509C" w:rsidP="00626ABC">
            <w:pPr>
              <w:jc w:val="center"/>
              <w:rPr>
                <w:rFonts w:ascii="仿宋" w:eastAsia="仿宋" w:hAnsi="仿宋" w:cs="仿宋"/>
                <w:kern w:val="0"/>
                <w:sz w:val="32"/>
                <w:szCs w:val="32"/>
              </w:rPr>
            </w:pPr>
            <w:r>
              <w:rPr>
                <w:rFonts w:ascii="仿宋" w:eastAsia="仿宋" w:hAnsi="仿宋" w:cs="仿宋" w:hint="eastAsia"/>
                <w:kern w:val="0"/>
                <w:sz w:val="32"/>
                <w:szCs w:val="32"/>
              </w:rPr>
              <w:t>商务要求</w:t>
            </w:r>
          </w:p>
        </w:tc>
        <w:tc>
          <w:tcPr>
            <w:tcW w:w="6095" w:type="dxa"/>
            <w:vAlign w:val="center"/>
          </w:tcPr>
          <w:p w:rsidR="003D509C" w:rsidRPr="006D78F5" w:rsidRDefault="006D78F5" w:rsidP="006D78F5">
            <w:pPr>
              <w:rPr>
                <w:rFonts w:ascii="仿宋" w:eastAsia="仿宋" w:hAnsi="仿宋" w:cs="仿宋"/>
                <w:kern w:val="0"/>
                <w:sz w:val="32"/>
                <w:szCs w:val="32"/>
              </w:rPr>
            </w:pPr>
            <w:r w:rsidRPr="006D78F5">
              <w:rPr>
                <w:rFonts w:ascii="仿宋" w:eastAsia="仿宋" w:hAnsi="仿宋" w:cs="仿宋" w:hint="eastAsia"/>
                <w:kern w:val="0"/>
                <w:sz w:val="32"/>
                <w:szCs w:val="32"/>
              </w:rPr>
              <w:t>策划与资源适配的活动，做好数字资源的体验和推广。</w:t>
            </w:r>
          </w:p>
        </w:tc>
      </w:tr>
      <w:tr w:rsidR="008704C0" w:rsidRPr="00075360" w:rsidTr="00075360">
        <w:trPr>
          <w:trHeight w:val="888"/>
        </w:trPr>
        <w:tc>
          <w:tcPr>
            <w:tcW w:w="709" w:type="dxa"/>
            <w:vAlign w:val="center"/>
          </w:tcPr>
          <w:p w:rsidR="008704C0" w:rsidRPr="00075360" w:rsidRDefault="00D071DC" w:rsidP="00626ABC">
            <w:pPr>
              <w:jc w:val="center"/>
              <w:rPr>
                <w:rFonts w:ascii="仿宋" w:eastAsia="仿宋" w:hAnsi="仿宋" w:cs="仿宋"/>
                <w:kern w:val="0"/>
                <w:sz w:val="32"/>
                <w:szCs w:val="32"/>
              </w:rPr>
            </w:pPr>
            <w:r>
              <w:rPr>
                <w:rFonts w:ascii="仿宋" w:eastAsia="仿宋" w:hAnsi="仿宋" w:cs="仿宋" w:hint="eastAsia"/>
                <w:kern w:val="0"/>
                <w:sz w:val="32"/>
                <w:szCs w:val="32"/>
              </w:rPr>
              <w:t>6</w:t>
            </w:r>
          </w:p>
        </w:tc>
        <w:tc>
          <w:tcPr>
            <w:tcW w:w="1134" w:type="dxa"/>
            <w:vAlign w:val="center"/>
          </w:tcPr>
          <w:p w:rsidR="008704C0" w:rsidRPr="00075360" w:rsidRDefault="008704C0" w:rsidP="00626ABC">
            <w:pPr>
              <w:jc w:val="center"/>
              <w:rPr>
                <w:rFonts w:ascii="仿宋" w:eastAsia="仿宋" w:hAnsi="仿宋" w:cs="仿宋"/>
                <w:kern w:val="0"/>
                <w:sz w:val="32"/>
                <w:szCs w:val="32"/>
              </w:rPr>
            </w:pPr>
            <w:r w:rsidRPr="00075360">
              <w:rPr>
                <w:rFonts w:ascii="仿宋" w:eastAsia="仿宋" w:hAnsi="仿宋" w:cs="仿宋" w:hint="eastAsia"/>
                <w:kern w:val="0"/>
                <w:sz w:val="32"/>
                <w:szCs w:val="32"/>
              </w:rPr>
              <w:t>版权要求</w:t>
            </w:r>
          </w:p>
        </w:tc>
        <w:tc>
          <w:tcPr>
            <w:tcW w:w="6095" w:type="dxa"/>
            <w:vAlign w:val="center"/>
          </w:tcPr>
          <w:p w:rsidR="008704C0" w:rsidRPr="00075360" w:rsidRDefault="008704C0" w:rsidP="00626ABC">
            <w:pPr>
              <w:widowControl/>
              <w:jc w:val="left"/>
              <w:rPr>
                <w:rFonts w:ascii="仿宋" w:eastAsia="仿宋" w:hAnsi="仿宋" w:cs="仿宋"/>
                <w:kern w:val="0"/>
                <w:sz w:val="32"/>
                <w:szCs w:val="32"/>
              </w:rPr>
            </w:pPr>
            <w:r w:rsidRPr="00075360">
              <w:rPr>
                <w:rFonts w:ascii="仿宋" w:eastAsia="仿宋" w:hAnsi="仿宋" w:cs="仿宋" w:hint="eastAsia"/>
                <w:kern w:val="0"/>
                <w:sz w:val="32"/>
                <w:szCs w:val="32"/>
              </w:rPr>
              <w:t>提供的沉浸式资源内容必须为自主版权的原版作品，须提供版权登记证书。</w:t>
            </w:r>
          </w:p>
        </w:tc>
      </w:tr>
    </w:tbl>
    <w:p w:rsidR="008704C0" w:rsidRPr="00075360" w:rsidRDefault="008704C0" w:rsidP="008704C0">
      <w:pPr>
        <w:widowControl/>
        <w:spacing w:line="560" w:lineRule="exact"/>
        <w:rPr>
          <w:rFonts w:ascii="仿宋" w:eastAsia="仿宋" w:hAnsi="仿宋" w:cs="仿宋"/>
          <w:kern w:val="0"/>
          <w:sz w:val="32"/>
          <w:szCs w:val="32"/>
        </w:rPr>
      </w:pPr>
    </w:p>
    <w:p w:rsidR="00264FEC" w:rsidRPr="00075360" w:rsidRDefault="00E25582">
      <w:pPr>
        <w:widowControl/>
        <w:spacing w:line="560" w:lineRule="exact"/>
        <w:ind w:firstLineChars="200" w:firstLine="640"/>
        <w:rPr>
          <w:rFonts w:ascii="仿宋" w:eastAsia="仿宋" w:hAnsi="仿宋" w:cs="仿宋"/>
          <w:kern w:val="0"/>
          <w:sz w:val="32"/>
          <w:szCs w:val="32"/>
        </w:rPr>
      </w:pPr>
      <w:r w:rsidRPr="00075360">
        <w:rPr>
          <w:rFonts w:ascii="仿宋" w:eastAsia="仿宋" w:hAnsi="仿宋" w:cs="仿宋" w:hint="eastAsia"/>
          <w:kern w:val="0"/>
          <w:sz w:val="32"/>
          <w:szCs w:val="32"/>
        </w:rPr>
        <w:t>三、采购项目商务要求：</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1.供货要求：</w:t>
      </w:r>
      <w:r w:rsidR="008704C0">
        <w:rPr>
          <w:rFonts w:ascii="仿宋" w:eastAsia="仿宋" w:hAnsi="仿宋" w:cs="仿宋" w:hint="eastAsia"/>
          <w:kern w:val="0"/>
          <w:sz w:val="32"/>
          <w:szCs w:val="32"/>
        </w:rPr>
        <w:t>付款后七个工作日</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.报价要求：</w:t>
      </w:r>
      <w:r w:rsidR="008704C0">
        <w:rPr>
          <w:rFonts w:ascii="仿宋" w:eastAsia="仿宋" w:hAnsi="仿宋" w:cs="仿宋" w:hint="eastAsia"/>
          <w:kern w:val="0"/>
          <w:sz w:val="32"/>
          <w:szCs w:val="32"/>
        </w:rPr>
        <w:t>无</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.工期：</w:t>
      </w:r>
      <w:r w:rsidR="008704C0">
        <w:rPr>
          <w:rFonts w:ascii="仿宋" w:eastAsia="仿宋" w:hAnsi="仿宋" w:cs="仿宋" w:hint="eastAsia"/>
          <w:kern w:val="0"/>
          <w:sz w:val="32"/>
          <w:szCs w:val="32"/>
        </w:rPr>
        <w:t>30日</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.质保期（服务期）：</w:t>
      </w:r>
      <w:r w:rsidR="008704C0" w:rsidRPr="00075360">
        <w:rPr>
          <w:rFonts w:ascii="仿宋" w:eastAsia="仿宋" w:hAnsi="仿宋" w:cs="仿宋" w:hint="eastAsia"/>
          <w:kern w:val="0"/>
          <w:sz w:val="32"/>
          <w:szCs w:val="32"/>
        </w:rPr>
        <w:t>自第一次验收合格起12个月。质保期期间的维护、人工、差旅等一切费用由中标人承担。</w:t>
      </w:r>
    </w:p>
    <w:p w:rsidR="008704C0" w:rsidRPr="00075360" w:rsidRDefault="00E25582" w:rsidP="00075360">
      <w:pPr>
        <w:ind w:firstLineChars="200" w:firstLine="640"/>
        <w:jc w:val="left"/>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.验收要求</w:t>
      </w:r>
      <w:r w:rsidR="00075360">
        <w:rPr>
          <w:rFonts w:ascii="仿宋" w:eastAsia="仿宋" w:hAnsi="仿宋" w:cs="仿宋" w:hint="eastAsia"/>
          <w:kern w:val="0"/>
          <w:sz w:val="32"/>
          <w:szCs w:val="32"/>
        </w:rPr>
        <w:t>：按合同验收</w:t>
      </w:r>
    </w:p>
    <w:p w:rsidR="00075360" w:rsidRPr="00075360" w:rsidRDefault="00E25582" w:rsidP="00075360">
      <w:pPr>
        <w:ind w:firstLineChars="200" w:firstLine="640"/>
        <w:jc w:val="left"/>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.售后服务：</w:t>
      </w:r>
      <w:r w:rsidR="00075360" w:rsidRPr="00075360">
        <w:rPr>
          <w:rFonts w:ascii="仿宋" w:eastAsia="仿宋" w:hAnsi="仿宋" w:cs="仿宋" w:hint="eastAsia"/>
          <w:kern w:val="0"/>
          <w:sz w:val="32"/>
          <w:szCs w:val="32"/>
        </w:rPr>
        <w:t>1.提供7×24小时的技术支持服务。可以方便的通过电话、微信、Q</w:t>
      </w:r>
      <w:r w:rsidR="00075360" w:rsidRPr="00075360">
        <w:rPr>
          <w:rFonts w:ascii="仿宋" w:eastAsia="仿宋" w:hAnsi="仿宋" w:cs="仿宋"/>
          <w:kern w:val="0"/>
          <w:sz w:val="32"/>
          <w:szCs w:val="32"/>
        </w:rPr>
        <w:t>Q</w:t>
      </w:r>
      <w:r w:rsidR="00075360" w:rsidRPr="00075360">
        <w:rPr>
          <w:rFonts w:ascii="仿宋" w:eastAsia="仿宋" w:hAnsi="仿宋" w:cs="仿宋" w:hint="eastAsia"/>
          <w:kern w:val="0"/>
          <w:sz w:val="32"/>
          <w:szCs w:val="32"/>
        </w:rPr>
        <w:t>、邮件的方式与技术支持联系，取得帮助；</w:t>
      </w:r>
    </w:p>
    <w:p w:rsidR="00264FEC" w:rsidRDefault="00075360" w:rsidP="00075360">
      <w:pPr>
        <w:widowControl/>
        <w:spacing w:line="560" w:lineRule="exact"/>
        <w:ind w:firstLineChars="200" w:firstLine="640"/>
        <w:rPr>
          <w:rFonts w:ascii="仿宋" w:eastAsia="仿宋" w:hAnsi="仿宋" w:cs="仿宋"/>
          <w:kern w:val="0"/>
          <w:sz w:val="32"/>
          <w:szCs w:val="32"/>
        </w:rPr>
      </w:pPr>
      <w:r w:rsidRPr="00075360">
        <w:rPr>
          <w:rFonts w:ascii="仿宋" w:eastAsia="仿宋" w:hAnsi="仿宋" w:cs="仿宋" w:hint="eastAsia"/>
          <w:kern w:val="0"/>
          <w:sz w:val="32"/>
          <w:szCs w:val="32"/>
        </w:rPr>
        <w:t>2.在</w:t>
      </w:r>
      <w:r>
        <w:rPr>
          <w:rFonts w:ascii="仿宋" w:eastAsia="仿宋" w:hAnsi="仿宋" w:cs="仿宋" w:hint="eastAsia"/>
          <w:kern w:val="0"/>
          <w:sz w:val="32"/>
          <w:szCs w:val="32"/>
        </w:rPr>
        <w:t>质保期</w:t>
      </w:r>
      <w:r w:rsidRPr="00075360">
        <w:rPr>
          <w:rFonts w:ascii="仿宋" w:eastAsia="仿宋" w:hAnsi="仿宋" w:cs="仿宋" w:hint="eastAsia"/>
          <w:kern w:val="0"/>
          <w:sz w:val="32"/>
          <w:szCs w:val="32"/>
        </w:rPr>
        <w:t>内提供免费技术和商务支持、对于用户设备调整偏差的视频及时给予解决；在远程维护无法解决问题的情况下，派遣专业人员上门解决。</w:t>
      </w:r>
      <w:r>
        <w:rPr>
          <w:rFonts w:ascii="仿宋" w:eastAsia="仿宋" w:hAnsi="仿宋" w:cs="仿宋" w:hint="eastAsia"/>
          <w:kern w:val="0"/>
          <w:sz w:val="32"/>
          <w:szCs w:val="32"/>
        </w:rPr>
        <w:t>在质保期</w:t>
      </w:r>
      <w:r w:rsidRPr="00075360">
        <w:rPr>
          <w:rFonts w:ascii="仿宋" w:eastAsia="仿宋" w:hAnsi="仿宋" w:cs="仿宋" w:hint="eastAsia"/>
          <w:kern w:val="0"/>
          <w:sz w:val="32"/>
          <w:szCs w:val="32"/>
        </w:rPr>
        <w:t>之内，为用户免费提供各种技术服务，包括在线答疑、定期回访、软件更新、版本升级与技术培训。</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7</w:t>
      </w:r>
      <w:r>
        <w:rPr>
          <w:rFonts w:ascii="仿宋" w:eastAsia="仿宋" w:hAnsi="仿宋" w:cs="仿宋" w:hint="eastAsia"/>
          <w:kern w:val="0"/>
          <w:sz w:val="32"/>
          <w:szCs w:val="32"/>
        </w:rPr>
        <w:t>.付款方式：</w:t>
      </w:r>
      <w:r w:rsidR="00075360">
        <w:rPr>
          <w:rFonts w:ascii="仿宋" w:eastAsia="仿宋" w:hAnsi="仿宋" w:cs="仿宋" w:hint="eastAsia"/>
          <w:kern w:val="0"/>
          <w:sz w:val="32"/>
          <w:szCs w:val="32"/>
        </w:rPr>
        <w:t>验收完成后，一次性付款。</w:t>
      </w:r>
    </w:p>
    <w:p w:rsidR="00D071DC" w:rsidRDefault="00D071DC">
      <w:pPr>
        <w:widowControl/>
        <w:spacing w:line="560" w:lineRule="exact"/>
        <w:ind w:firstLineChars="200" w:firstLine="640"/>
        <w:jc w:val="center"/>
        <w:rPr>
          <w:rFonts w:ascii="黑体" w:eastAsia="黑体" w:hAnsi="黑体" w:cs="仿宋"/>
          <w:bCs/>
          <w:kern w:val="0"/>
          <w:sz w:val="32"/>
          <w:szCs w:val="32"/>
        </w:rPr>
      </w:pP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第三部分  报价须知</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lastRenderedPageBreak/>
        <w:t>一、文件响应</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报价人应认真阅读、并充分理解采购文件的全部内容，报价金额不得高于预算金额。</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报价人没有按照采购文件要求提交全部资料，或者没有对采购文件在各方面做出实质性响应是报价人的风险，有可能导致其报价响应被拒绝，或被认定无响应或被确定为响应无效。</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二、报价要求</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三、响应文件的封装</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1.国家企业信用信息公示系统出具的信用证明及公司纳税申报证明；</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2.公司法定代表人身份证复印件或者授权书及受托人身份证复印件；</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.有效的营业执照；</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4.《询价采购项目报价单》；</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.符合本项目要求的其他资格证明文件等。</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四、评议的步骤</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1.资格性和符合性审查。采购人审查响应文件是否对采购文件作出实质性的响应。</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2.综合评议。采购人将提供产品质量、服务均能满足采购文件最低要求的供应商推荐为成交候选对象。</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五、确定成交供应商办法</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六、签订合同</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264FEC" w:rsidRDefault="00264FEC">
      <w:pPr>
        <w:rPr>
          <w:rFonts w:asciiTheme="majorEastAsia" w:eastAsiaTheme="majorEastAsia" w:hAnsiTheme="majorEastAsia" w:cs="仿宋_GB2312"/>
          <w:kern w:val="0"/>
          <w:sz w:val="32"/>
          <w:szCs w:val="32"/>
        </w:rPr>
      </w:pPr>
    </w:p>
    <w:sectPr w:rsidR="00264FEC" w:rsidSect="00ED550B">
      <w:pgSz w:w="11906" w:h="16838"/>
      <w:pgMar w:top="1134" w:right="1558" w:bottom="1134"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42" w:rsidRDefault="00C76F42" w:rsidP="00264FEC">
      <w:r>
        <w:separator/>
      </w:r>
    </w:p>
  </w:endnote>
  <w:endnote w:type="continuationSeparator" w:id="1">
    <w:p w:rsidR="00C76F42" w:rsidRDefault="00C76F42" w:rsidP="00264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42" w:rsidRDefault="00C76F42" w:rsidP="00264FEC">
      <w:r>
        <w:separator/>
      </w:r>
    </w:p>
  </w:footnote>
  <w:footnote w:type="continuationSeparator" w:id="1">
    <w:p w:rsidR="00C76F42" w:rsidRDefault="00C76F42" w:rsidP="00264F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B310F4"/>
    <w:rsid w:val="00047E19"/>
    <w:rsid w:val="00054950"/>
    <w:rsid w:val="00075360"/>
    <w:rsid w:val="000D6B23"/>
    <w:rsid w:val="00110DC8"/>
    <w:rsid w:val="00124AE2"/>
    <w:rsid w:val="00132D46"/>
    <w:rsid w:val="00264FEC"/>
    <w:rsid w:val="00290FB1"/>
    <w:rsid w:val="002D6D01"/>
    <w:rsid w:val="002E58A3"/>
    <w:rsid w:val="00382D64"/>
    <w:rsid w:val="003D509C"/>
    <w:rsid w:val="0046723C"/>
    <w:rsid w:val="004A790C"/>
    <w:rsid w:val="004D633C"/>
    <w:rsid w:val="00526167"/>
    <w:rsid w:val="00560CC1"/>
    <w:rsid w:val="00580456"/>
    <w:rsid w:val="005912B6"/>
    <w:rsid w:val="005E3840"/>
    <w:rsid w:val="00601026"/>
    <w:rsid w:val="00610597"/>
    <w:rsid w:val="006972AE"/>
    <w:rsid w:val="006D78F5"/>
    <w:rsid w:val="006F5245"/>
    <w:rsid w:val="00783E1D"/>
    <w:rsid w:val="007968FA"/>
    <w:rsid w:val="007A6FDF"/>
    <w:rsid w:val="00802C05"/>
    <w:rsid w:val="008704C0"/>
    <w:rsid w:val="008729D4"/>
    <w:rsid w:val="008C2D1B"/>
    <w:rsid w:val="008C2D72"/>
    <w:rsid w:val="008E77C5"/>
    <w:rsid w:val="008E7974"/>
    <w:rsid w:val="008F3CC9"/>
    <w:rsid w:val="00910E4F"/>
    <w:rsid w:val="0094144C"/>
    <w:rsid w:val="00981322"/>
    <w:rsid w:val="009E1A0D"/>
    <w:rsid w:val="00A36CD1"/>
    <w:rsid w:val="00B1178C"/>
    <w:rsid w:val="00B946A0"/>
    <w:rsid w:val="00BA4A96"/>
    <w:rsid w:val="00BB4C90"/>
    <w:rsid w:val="00BC335C"/>
    <w:rsid w:val="00C463E6"/>
    <w:rsid w:val="00C472B4"/>
    <w:rsid w:val="00C61BEA"/>
    <w:rsid w:val="00C76F42"/>
    <w:rsid w:val="00CC6CB8"/>
    <w:rsid w:val="00D071DC"/>
    <w:rsid w:val="00D35128"/>
    <w:rsid w:val="00D71830"/>
    <w:rsid w:val="00DA146F"/>
    <w:rsid w:val="00DB0D96"/>
    <w:rsid w:val="00DB7F2E"/>
    <w:rsid w:val="00DF1688"/>
    <w:rsid w:val="00E25582"/>
    <w:rsid w:val="00E316C7"/>
    <w:rsid w:val="00E36927"/>
    <w:rsid w:val="00E43CF1"/>
    <w:rsid w:val="00E464C6"/>
    <w:rsid w:val="00ED550B"/>
    <w:rsid w:val="00FD3B65"/>
    <w:rsid w:val="00FF228E"/>
    <w:rsid w:val="00FF6375"/>
    <w:rsid w:val="02467A44"/>
    <w:rsid w:val="057C19CF"/>
    <w:rsid w:val="07131EBF"/>
    <w:rsid w:val="08DD7ECA"/>
    <w:rsid w:val="09F358A4"/>
    <w:rsid w:val="0AD74BAB"/>
    <w:rsid w:val="0EF56A7A"/>
    <w:rsid w:val="109127D2"/>
    <w:rsid w:val="11BB562D"/>
    <w:rsid w:val="11F8418B"/>
    <w:rsid w:val="12052314"/>
    <w:rsid w:val="122C0A99"/>
    <w:rsid w:val="128879FC"/>
    <w:rsid w:val="153320AA"/>
    <w:rsid w:val="161A5018"/>
    <w:rsid w:val="165E3157"/>
    <w:rsid w:val="188C387F"/>
    <w:rsid w:val="1B917B2A"/>
    <w:rsid w:val="1C6C40F3"/>
    <w:rsid w:val="1C8B457A"/>
    <w:rsid w:val="1E982F7E"/>
    <w:rsid w:val="1F3662A2"/>
    <w:rsid w:val="206550E2"/>
    <w:rsid w:val="207364CA"/>
    <w:rsid w:val="21AA756F"/>
    <w:rsid w:val="21BF52FF"/>
    <w:rsid w:val="21CA5B44"/>
    <w:rsid w:val="21D06ED2"/>
    <w:rsid w:val="22B71675"/>
    <w:rsid w:val="245A4A6F"/>
    <w:rsid w:val="270E64D3"/>
    <w:rsid w:val="28EA6ACC"/>
    <w:rsid w:val="30C85944"/>
    <w:rsid w:val="310600FC"/>
    <w:rsid w:val="31D16A7B"/>
    <w:rsid w:val="32326DEE"/>
    <w:rsid w:val="336F02F9"/>
    <w:rsid w:val="36256742"/>
    <w:rsid w:val="36284AD6"/>
    <w:rsid w:val="36E25589"/>
    <w:rsid w:val="37103535"/>
    <w:rsid w:val="38267A39"/>
    <w:rsid w:val="38514471"/>
    <w:rsid w:val="3A40286F"/>
    <w:rsid w:val="3B635D74"/>
    <w:rsid w:val="3DC456E6"/>
    <w:rsid w:val="3F80388E"/>
    <w:rsid w:val="418F600A"/>
    <w:rsid w:val="42507548"/>
    <w:rsid w:val="46D0225D"/>
    <w:rsid w:val="4A677B24"/>
    <w:rsid w:val="4D975672"/>
    <w:rsid w:val="4E0F02B7"/>
    <w:rsid w:val="4F111E0D"/>
    <w:rsid w:val="505A77E4"/>
    <w:rsid w:val="52326C6A"/>
    <w:rsid w:val="55C4407D"/>
    <w:rsid w:val="581A4428"/>
    <w:rsid w:val="590A3AD4"/>
    <w:rsid w:val="598D4786"/>
    <w:rsid w:val="5A0233C6"/>
    <w:rsid w:val="5AB310F4"/>
    <w:rsid w:val="5B995664"/>
    <w:rsid w:val="5DE60909"/>
    <w:rsid w:val="5ED03A93"/>
    <w:rsid w:val="5F681F1D"/>
    <w:rsid w:val="6A761DDA"/>
    <w:rsid w:val="6C042FCD"/>
    <w:rsid w:val="6C303DC2"/>
    <w:rsid w:val="6C852557"/>
    <w:rsid w:val="6CC80D8B"/>
    <w:rsid w:val="6CF44DF0"/>
    <w:rsid w:val="6EF235B1"/>
    <w:rsid w:val="718B7769"/>
    <w:rsid w:val="728E1843"/>
    <w:rsid w:val="72C963D7"/>
    <w:rsid w:val="74675EA7"/>
    <w:rsid w:val="74953099"/>
    <w:rsid w:val="74BA691F"/>
    <w:rsid w:val="75114C90"/>
    <w:rsid w:val="754D7793"/>
    <w:rsid w:val="75705230"/>
    <w:rsid w:val="769E7CE1"/>
    <w:rsid w:val="76A038F3"/>
    <w:rsid w:val="7733135F"/>
    <w:rsid w:val="782C04B4"/>
    <w:rsid w:val="78A91184"/>
    <w:rsid w:val="790C1713"/>
    <w:rsid w:val="7D4A21B7"/>
    <w:rsid w:val="7DD72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3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rsid w:val="00264FEC"/>
    <w:pPr>
      <w:spacing w:after="120"/>
    </w:pPr>
    <w:rPr>
      <w:rFonts w:ascii="Calibri" w:eastAsia="宋体" w:hAnsi="Calibri" w:cs="Times New Roman"/>
      <w:szCs w:val="24"/>
    </w:rPr>
  </w:style>
  <w:style w:type="paragraph" w:styleId="a4">
    <w:name w:val="footer"/>
    <w:basedOn w:val="a"/>
    <w:unhideWhenUsed/>
    <w:qFormat/>
    <w:rsid w:val="00264FEC"/>
    <w:pPr>
      <w:tabs>
        <w:tab w:val="center" w:pos="4153"/>
        <w:tab w:val="right" w:pos="8306"/>
      </w:tabs>
      <w:snapToGrid w:val="0"/>
      <w:jc w:val="left"/>
    </w:pPr>
    <w:rPr>
      <w:sz w:val="18"/>
      <w:szCs w:val="18"/>
    </w:rPr>
  </w:style>
  <w:style w:type="paragraph" w:styleId="a5">
    <w:name w:val="header"/>
    <w:basedOn w:val="a"/>
    <w:unhideWhenUsed/>
    <w:qFormat/>
    <w:rsid w:val="00264FEC"/>
    <w:pPr>
      <w:pBdr>
        <w:bottom w:val="single" w:sz="6" w:space="1" w:color="auto"/>
      </w:pBdr>
      <w:tabs>
        <w:tab w:val="center" w:pos="4153"/>
        <w:tab w:val="right" w:pos="8306"/>
      </w:tabs>
      <w:snapToGrid w:val="0"/>
      <w:jc w:val="center"/>
    </w:pPr>
    <w:rPr>
      <w:sz w:val="18"/>
      <w:szCs w:val="18"/>
    </w:rPr>
  </w:style>
  <w:style w:type="paragraph" w:styleId="a6">
    <w:name w:val="footnote text"/>
    <w:basedOn w:val="a"/>
    <w:semiHidden/>
    <w:qFormat/>
    <w:rsid w:val="00264FEC"/>
    <w:pPr>
      <w:snapToGrid w:val="0"/>
      <w:jc w:val="left"/>
    </w:pPr>
    <w:rPr>
      <w:sz w:val="18"/>
      <w:szCs w:val="18"/>
    </w:rPr>
  </w:style>
  <w:style w:type="table" w:styleId="a7">
    <w:name w:val="Table Grid"/>
    <w:basedOn w:val="a1"/>
    <w:uiPriority w:val="59"/>
    <w:qFormat/>
    <w:rsid w:val="00264FE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264FEC"/>
  </w:style>
  <w:style w:type="paragraph" w:styleId="a9">
    <w:name w:val="List Paragraph"/>
    <w:basedOn w:val="a"/>
    <w:autoRedefine/>
    <w:uiPriority w:val="99"/>
    <w:unhideWhenUsed/>
    <w:qFormat/>
    <w:rsid w:val="00264FEC"/>
    <w:pPr>
      <w:spacing w:line="540" w:lineRule="exact"/>
      <w:ind w:leftChars="-242" w:left="1" w:hangingChars="159" w:hanging="509"/>
    </w:pPr>
    <w:rPr>
      <w:rFonts w:ascii="仿宋" w:eastAsia="仿宋" w:hAnsi="仿宋"/>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324</Words>
  <Characters>1849</Characters>
  <Application>Microsoft Office Word</Application>
  <DocSecurity>0</DocSecurity>
  <Lines>15</Lines>
  <Paragraphs>4</Paragraphs>
  <ScaleCrop>false</ScaleCrop>
  <Company>MS</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白素贞</dc:creator>
  <cp:lastModifiedBy>田梦婕</cp:lastModifiedBy>
  <cp:revision>2</cp:revision>
  <cp:lastPrinted>2025-02-24T02:33:00Z</cp:lastPrinted>
  <dcterms:created xsi:type="dcterms:W3CDTF">2025-05-29T09:04:00Z</dcterms:created>
  <dcterms:modified xsi:type="dcterms:W3CDTF">2025-05-29T09:04:00Z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03367C1E078C4039B2330F448A3F6673_13</vt:lpwstr>
  </property>
  <property fmtid="{D5CDD505-2E9C-101B-9397-08002B2CF9AE}" pid="4" name="KSOTemplateDocerSaveRecord">
    <vt:lpwstr>eyJoZGlkIjoiNWE2Nzc0ZTJlMjI4ZmFkYWFkZmYyOGFlNTk5YTFmZDQiLCJ1c2VySWQiOiIxNDMyODU2OTIyIn0=</vt:lpwstr>
  </property>
</Properties>
</file>