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20" w:rsidRDefault="00DF339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DD3820" w:rsidRDefault="00DF3395">
      <w:pPr>
        <w:widowControl/>
        <w:spacing w:line="460" w:lineRule="exact"/>
        <w:jc w:val="center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="仿宋_GB2312" w:hint="eastAsia"/>
          <w:b/>
          <w:bCs/>
          <w:kern w:val="0"/>
          <w:sz w:val="44"/>
          <w:szCs w:val="44"/>
        </w:rPr>
        <w:t>询价采购项目文件</w:t>
      </w:r>
    </w:p>
    <w:p w:rsidR="00DD3820" w:rsidRDefault="00DD3820">
      <w:pPr>
        <w:widowControl/>
        <w:spacing w:line="460" w:lineRule="exact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</w:p>
    <w:p w:rsidR="00DD3820" w:rsidRDefault="00DF3395">
      <w:pPr>
        <w:widowControl/>
        <w:spacing w:line="46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第一部分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询价邀请书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一、项目名称：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湖北省图书馆微信小程序升级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和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维保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                 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二、预算金额：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7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万元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三、响应文件递交截止时间：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202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26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17</w:t>
      </w:r>
      <w:r>
        <w:rPr>
          <w:rFonts w:ascii="仿宋" w:eastAsia="仿宋" w:hAnsi="仿宋" w:cs="仿宋" w:hint="eastAsia"/>
          <w:kern w:val="0"/>
          <w:sz w:val="32"/>
          <w:szCs w:val="32"/>
        </w:rPr>
        <w:t>时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30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四、响应文件递交地址：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湖北省图书馆数字图书馆工作部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</w:p>
    <w:p w:rsidR="00DD3820" w:rsidRDefault="00DF3395">
      <w:pPr>
        <w:widowControl/>
        <w:spacing w:line="46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第二部分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采购项目内容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一、供应商资格：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满足《中华人民共和国政府采购法》第二十二条规定：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1.1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具有独立承担民事责任的能力；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1.2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具有良好的商业信誉和健全的财务会计制度；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1.3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具有履行合同所必需的设备和专业技术能力；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1.4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具有依法缴纳税收和社会保障资金的良好记录；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1.5</w:t>
      </w:r>
      <w:r>
        <w:rPr>
          <w:rFonts w:ascii="仿宋" w:eastAsia="仿宋" w:hAnsi="仿宋" w:cs="仿宋" w:hint="eastAsia"/>
          <w:kern w:val="0"/>
          <w:sz w:val="32"/>
          <w:szCs w:val="32"/>
        </w:rPr>
        <w:t>参加政府采购活动前三年内，在经营活动中没有重大违法记录；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1.6</w:t>
      </w:r>
      <w:r>
        <w:rPr>
          <w:rFonts w:ascii="仿宋" w:eastAsia="仿宋" w:hAnsi="仿宋" w:cs="仿宋" w:hint="eastAsia"/>
          <w:kern w:val="0"/>
          <w:sz w:val="32"/>
          <w:szCs w:val="32"/>
        </w:rPr>
        <w:t>法律、行政法规规定的其他条件；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供应商参加政府采购活动前三年内查询在“信用中国”（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www.creditchina.gov.cn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）网站中未被列入失信被执行人、重大税收</w:t>
      </w:r>
      <w:r>
        <w:rPr>
          <w:rFonts w:ascii="仿宋" w:eastAsia="仿宋" w:hAnsi="仿宋" w:cs="仿宋" w:hint="eastAsia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kern w:val="0"/>
          <w:sz w:val="32"/>
          <w:szCs w:val="32"/>
        </w:rPr>
        <w:t>违法案件当事人名单、政府采购严重违法失</w:t>
      </w:r>
      <w:r>
        <w:rPr>
          <w:rFonts w:ascii="仿宋" w:eastAsia="仿宋" w:hAnsi="仿宋" w:cs="仿宋" w:hint="eastAsia"/>
          <w:kern w:val="0"/>
          <w:sz w:val="32"/>
          <w:szCs w:val="32"/>
        </w:rPr>
        <w:t>信行为记录名单，“中国政府采购”网站（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www.ccgp.gov.cn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）中无政府采购严重违法失信行为记录名单，以发布公告之后查询结果为准；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相关行业资质。</w:t>
      </w:r>
    </w:p>
    <w:p w:rsidR="00DD3820" w:rsidRDefault="00DF3395">
      <w:pPr>
        <w:widowControl/>
        <w:spacing w:line="46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二、采购项目技术规格、参数及要求：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采购项目内容：</w:t>
      </w:r>
    </w:p>
    <w:p w:rsidR="00DD3820" w:rsidRDefault="00DF3395">
      <w:pPr>
        <w:pStyle w:val="a3"/>
        <w:spacing w:line="4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该项目内容分为</w:t>
      </w:r>
      <w:r>
        <w:rPr>
          <w:rFonts w:ascii="仿宋" w:eastAsia="仿宋" w:hAnsi="仿宋" w:cs="仿宋" w:hint="eastAsia"/>
          <w:kern w:val="0"/>
          <w:sz w:val="32"/>
          <w:szCs w:val="32"/>
        </w:rPr>
        <w:t>适老化</w:t>
      </w:r>
      <w:r>
        <w:rPr>
          <w:rFonts w:ascii="仿宋" w:eastAsia="仿宋" w:hAnsi="仿宋" w:cs="仿宋" w:hint="eastAsia"/>
          <w:kern w:val="0"/>
          <w:sz w:val="32"/>
          <w:szCs w:val="32"/>
        </w:rPr>
        <w:t>升级</w:t>
      </w:r>
      <w:r>
        <w:rPr>
          <w:rFonts w:ascii="仿宋" w:eastAsia="仿宋" w:hAnsi="仿宋" w:cs="仿宋" w:hint="eastAsia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</w:rPr>
        <w:t>工会专区搭建以及</w:t>
      </w:r>
      <w:r>
        <w:rPr>
          <w:rFonts w:ascii="仿宋" w:eastAsia="仿宋" w:hAnsi="仿宋" w:cs="仿宋" w:hint="eastAsia"/>
          <w:kern w:val="0"/>
          <w:sz w:val="32"/>
          <w:szCs w:val="32"/>
        </w:rPr>
        <w:t>维保服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务</w:t>
      </w:r>
      <w:r>
        <w:rPr>
          <w:rFonts w:ascii="仿宋" w:eastAsia="仿宋" w:hAnsi="仿宋" w:cs="仿宋" w:hint="eastAsia"/>
          <w:kern w:val="0"/>
          <w:sz w:val="32"/>
          <w:szCs w:val="32"/>
        </w:rPr>
        <w:t>三</w:t>
      </w:r>
      <w:r>
        <w:rPr>
          <w:rFonts w:ascii="仿宋" w:eastAsia="仿宋" w:hAnsi="仿宋" w:cs="仿宋" w:hint="eastAsia"/>
          <w:kern w:val="0"/>
          <w:sz w:val="32"/>
          <w:szCs w:val="32"/>
        </w:rPr>
        <w:t>部分。适老化升级主要是为了提升老年读者的使用体验，解决数字鸿沟问题；工会专区是为了后续联合湖北省总工会工作及活动开展；维保指一年系统运维服务，保证小程序前后端以及管理后台现有的各项功能正常运行，保障现有数据的安全性和完整性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基本要求：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2.1</w:t>
      </w:r>
      <w:r>
        <w:rPr>
          <w:rFonts w:ascii="仿宋" w:eastAsia="仿宋" w:hAnsi="仿宋" w:cs="仿宋" w:hint="eastAsia"/>
          <w:kern w:val="0"/>
          <w:sz w:val="32"/>
          <w:szCs w:val="32"/>
        </w:rPr>
        <w:t>适老化升级需求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.1</w:t>
      </w:r>
      <w:r>
        <w:rPr>
          <w:rFonts w:ascii="仿宋" w:eastAsia="仿宋" w:hAnsi="仿宋" w:cs="仿宋" w:hint="eastAsia"/>
          <w:kern w:val="0"/>
          <w:sz w:val="32"/>
          <w:szCs w:val="32"/>
        </w:rPr>
        <w:t>模式切换与入口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在小程序首页右上角或底部导航栏醒目位置，常驻显示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“长者模式”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或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“关怀版”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文字按钮，并配以通用老人图标。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首次启动小程序时，若检测到用户为高龄（通过微信授权信息判断或主动询问），应弹窗引导用户切换到长者模式。模式切换一键完成，无需复杂操作，切换后立即生效，并记住用户选择。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1.2</w:t>
      </w:r>
      <w:r>
        <w:rPr>
          <w:rFonts w:ascii="仿宋" w:eastAsia="仿宋" w:hAnsi="仿宋" w:cs="仿宋" w:hint="eastAsia"/>
          <w:kern w:val="0"/>
          <w:sz w:val="32"/>
          <w:szCs w:val="32"/>
        </w:rPr>
        <w:t>视觉设计与排版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字体大小：主要正文文字大小应不小于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18 px/ dp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对比度：采用更高对比度的配色方案。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2.3</w:t>
      </w:r>
      <w:r>
        <w:rPr>
          <w:rFonts w:ascii="仿宋" w:eastAsia="仿宋" w:hAnsi="仿宋" w:cs="仿宋" w:hint="eastAsia"/>
          <w:kern w:val="0"/>
          <w:sz w:val="32"/>
          <w:szCs w:val="32"/>
        </w:rPr>
        <w:t>布局与间距：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布局简化，突出核心功能，减少无关信息。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所有可点击元素（按钮、卡片）的点击热区大小调大。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按钮设计采用大圆角矩形，风格醒目。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2.1.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交互与导航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流程简化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关键任务操作步骤不超过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3 </w:t>
      </w:r>
      <w:r>
        <w:rPr>
          <w:rFonts w:ascii="仿宋" w:eastAsia="仿宋" w:hAnsi="仿宋" w:cs="仿宋" w:hint="eastAsia"/>
          <w:kern w:val="0"/>
          <w:sz w:val="32"/>
          <w:szCs w:val="32"/>
        </w:rPr>
        <w:t>步。减少弹窗和跳转。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手势简化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避免使用复杂手势操作（如双击、长按、滑动删除），所有功能通过点击完成。</w:t>
      </w:r>
    </w:p>
    <w:p w:rsidR="00DD3820" w:rsidRDefault="00DD3820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2.2</w:t>
      </w:r>
      <w:r>
        <w:rPr>
          <w:rFonts w:ascii="仿宋" w:eastAsia="仿宋" w:hAnsi="仿宋" w:cs="仿宋" w:hint="eastAsia"/>
          <w:kern w:val="0"/>
          <w:sz w:val="32"/>
          <w:szCs w:val="32"/>
        </w:rPr>
        <w:t>工会专区搭建需求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2.2.1</w:t>
      </w:r>
      <w:r>
        <w:rPr>
          <w:rFonts w:ascii="仿宋" w:eastAsia="仿宋" w:hAnsi="仿宋" w:cs="仿宋" w:hint="eastAsia"/>
          <w:kern w:val="0"/>
          <w:sz w:val="32"/>
          <w:szCs w:val="32"/>
        </w:rPr>
        <w:t>新增入口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在小程序首页醒目位置，常驻显示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“工会专区”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按钮。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2.2.2</w:t>
      </w:r>
      <w:r>
        <w:rPr>
          <w:rFonts w:ascii="仿宋" w:eastAsia="仿宋" w:hAnsi="仿宋" w:cs="仿宋" w:hint="eastAsia"/>
          <w:kern w:val="0"/>
          <w:sz w:val="32"/>
          <w:szCs w:val="32"/>
        </w:rPr>
        <w:t>页面搭建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搭建工会专区页面，在其中增加书单信息、活动信息、工会</w:t>
      </w:r>
      <w:r>
        <w:rPr>
          <w:rFonts w:ascii="仿宋" w:eastAsia="仿宋" w:hAnsi="仿宋" w:cs="仿宋" w:hint="eastAsia"/>
          <w:kern w:val="0"/>
          <w:sz w:val="32"/>
          <w:szCs w:val="32"/>
        </w:rPr>
        <w:t>服务</w:t>
      </w:r>
      <w:r>
        <w:rPr>
          <w:rFonts w:ascii="仿宋" w:eastAsia="仿宋" w:hAnsi="仿宋" w:cs="仿宋" w:hint="eastAsia"/>
          <w:kern w:val="0"/>
          <w:sz w:val="32"/>
          <w:szCs w:val="32"/>
        </w:rPr>
        <w:t>等内容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2.2.3</w:t>
      </w:r>
      <w:r>
        <w:rPr>
          <w:rFonts w:ascii="仿宋" w:eastAsia="仿宋" w:hAnsi="仿宋" w:cs="仿宋" w:hint="eastAsia"/>
          <w:kern w:val="0"/>
          <w:sz w:val="32"/>
          <w:szCs w:val="32"/>
        </w:rPr>
        <w:t>活动功能修改</w:t>
      </w:r>
    </w:p>
    <w:p w:rsidR="00DD3820" w:rsidRDefault="00DF3395">
      <w:pPr>
        <w:spacing w:line="460" w:lineRule="exact"/>
        <w:ind w:firstLineChars="200" w:firstLine="640"/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）信息对接工作：与湖北省总工会开展信息对接，确保工会专区页面活动仅限注册工会会员参与的目标要求。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活动功能改动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kern w:val="0"/>
          <w:sz w:val="32"/>
          <w:szCs w:val="32"/>
        </w:rPr>
        <w:t>配合湖北省</w:t>
      </w:r>
      <w:r>
        <w:rPr>
          <w:rFonts w:ascii="仿宋" w:eastAsia="仿宋" w:hAnsi="仿宋" w:cs="仿宋" w:hint="eastAsia"/>
          <w:kern w:val="0"/>
          <w:sz w:val="32"/>
          <w:szCs w:val="32"/>
        </w:rPr>
        <w:t>总</w:t>
      </w:r>
      <w:r>
        <w:rPr>
          <w:rFonts w:ascii="仿宋" w:eastAsia="仿宋" w:hAnsi="仿宋" w:cs="仿宋" w:hint="eastAsia"/>
          <w:kern w:val="0"/>
          <w:sz w:val="32"/>
          <w:szCs w:val="32"/>
        </w:rPr>
        <w:t>工会活动需求，对现有活动功能进行调整。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2.3</w:t>
      </w:r>
      <w:r>
        <w:rPr>
          <w:rFonts w:ascii="仿宋" w:eastAsia="仿宋" w:hAnsi="仿宋" w:cs="仿宋" w:hint="eastAsia"/>
          <w:kern w:val="0"/>
          <w:sz w:val="32"/>
          <w:szCs w:val="32"/>
        </w:rPr>
        <w:t>维保需求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2.3.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基础运营支撑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及时解决和处理用户日常使用系统过程中遇到的疑问或问题。配合工作人员进行系统运行环境监测和维护，包括但不限于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kern w:val="0"/>
          <w:sz w:val="32"/>
          <w:szCs w:val="32"/>
        </w:rPr>
        <w:t>服务器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CPU</w:t>
      </w:r>
      <w:r>
        <w:rPr>
          <w:rFonts w:ascii="仿宋" w:eastAsia="仿宋" w:hAnsi="仿宋" w:cs="仿宋" w:hint="eastAsia"/>
          <w:kern w:val="0"/>
          <w:sz w:val="32"/>
          <w:szCs w:val="32"/>
        </w:rPr>
        <w:t>、内存占用、系统盘情况监测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相关数据盘剩余空间监测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数据库数据文件、临时文件大小及存储空间监测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操作系统安全日志查阅、监测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操作系统安全补丁检测、更新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操作系统防毒、杀毒、病毒库更新与检查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kern w:val="0"/>
          <w:sz w:val="32"/>
          <w:szCs w:val="32"/>
        </w:rPr>
        <w:t>应用服务器中间件安全补丁检测与更新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数据库服务器软件安全补丁检测与更新</w:t>
      </w:r>
      <w:r>
        <w:rPr>
          <w:rFonts w:ascii="仿宋" w:eastAsia="仿宋" w:hAnsi="仿宋" w:cs="仿宋" w:hint="eastAsia"/>
          <w:kern w:val="0"/>
          <w:sz w:val="32"/>
          <w:szCs w:val="32"/>
        </w:rPr>
        <w:t>：</w:t>
      </w:r>
      <w:r>
        <w:rPr>
          <w:rFonts w:ascii="仿宋" w:eastAsia="仿宋" w:hAnsi="仿宋" w:cs="仿宋" w:hint="eastAsia"/>
          <w:kern w:val="0"/>
          <w:sz w:val="32"/>
          <w:szCs w:val="32"/>
        </w:rPr>
        <w:t>维保服务期内免费升级文档控件版本。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提供定期巡检和远程主动预防性维护。在例行检查中发现潜在问题，针对问题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做出</w:t>
      </w:r>
      <w:r>
        <w:rPr>
          <w:rFonts w:ascii="仿宋" w:eastAsia="仿宋" w:hAnsi="仿宋" w:cs="仿宋" w:hint="eastAsia"/>
          <w:kern w:val="0"/>
          <w:sz w:val="32"/>
          <w:szCs w:val="32"/>
        </w:rPr>
        <w:t>相应的解决方案，在不影响应用使用的时间段内进行解决。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2.3.2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资源同步与对接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运行资源同步脚本，并进行定期检查，确保资源的自动同步生效。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资源商元数据对接。包括链接对接和元数据对接。与新增数据库商进行对接时，将资源商内部书刊分类与小程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序平台的分类相对应，同步资源数据。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资源商对接引起的系统升级。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2.3.3</w:t>
      </w:r>
      <w:r>
        <w:rPr>
          <w:rFonts w:ascii="仿宋" w:eastAsia="仿宋" w:hAnsi="仿宋" w:cs="仿宋" w:hint="eastAsia"/>
          <w:kern w:val="0"/>
          <w:sz w:val="32"/>
          <w:szCs w:val="32"/>
        </w:rPr>
        <w:t>小程序前端及后台维护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及时响应和解决使用过程中发现的</w:t>
      </w:r>
      <w:r>
        <w:rPr>
          <w:rFonts w:ascii="仿宋" w:eastAsia="仿宋" w:hAnsi="仿宋" w:cs="仿宋" w:hint="eastAsia"/>
          <w:kern w:val="0"/>
          <w:sz w:val="32"/>
          <w:szCs w:val="32"/>
        </w:rPr>
        <w:t>BUG</w:t>
      </w:r>
      <w:r>
        <w:rPr>
          <w:rFonts w:ascii="仿宋" w:eastAsia="仿宋" w:hAnsi="仿宋" w:cs="仿宋" w:hint="eastAsia"/>
          <w:kern w:val="0"/>
          <w:sz w:val="32"/>
          <w:szCs w:val="32"/>
        </w:rPr>
        <w:t>。包括但不限于资源商端书籍下架引起的书籍无法访问，小程序圈子笔记的排版显示，视频链接无法跳转等问题。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特殊日子做的特殊升级处理。如配合国家需要对小程序整体置灰以表悼念等。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资源商对接引起的后台接口升级。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不涉及对现有系统大的框架性改动、引申出新需求的升级。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2.3.4</w:t>
      </w:r>
      <w:r>
        <w:rPr>
          <w:rFonts w:ascii="仿宋" w:eastAsia="仿宋" w:hAnsi="仿宋" w:cs="仿宋" w:hint="eastAsia"/>
          <w:kern w:val="0"/>
          <w:sz w:val="32"/>
          <w:szCs w:val="32"/>
        </w:rPr>
        <w:t>管理后台维护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配合运营需要升级系统。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根据需求对系统内各方面使用数据增加统计功能。</w:t>
      </w:r>
    </w:p>
    <w:p w:rsidR="00DD3820" w:rsidRDefault="00DF3395">
      <w:pPr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解决后台管理系统使用中发现的</w:t>
      </w:r>
      <w:r>
        <w:rPr>
          <w:rFonts w:ascii="仿宋" w:eastAsia="仿宋" w:hAnsi="仿宋" w:cs="仿宋" w:hint="eastAsia"/>
          <w:kern w:val="0"/>
          <w:sz w:val="32"/>
          <w:szCs w:val="32"/>
        </w:rPr>
        <w:t>BUG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DD3820" w:rsidRDefault="00DF3395">
      <w:pPr>
        <w:spacing w:line="460" w:lineRule="exact"/>
        <w:ind w:firstLineChars="200" w:firstLine="640"/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>需求升级过程中引起</w:t>
      </w:r>
      <w:r>
        <w:rPr>
          <w:rFonts w:ascii="仿宋" w:eastAsia="仿宋" w:hAnsi="仿宋" w:cs="仿宋" w:hint="eastAsia"/>
          <w:kern w:val="0"/>
          <w:sz w:val="32"/>
          <w:szCs w:val="32"/>
        </w:rPr>
        <w:t>的</w:t>
      </w:r>
      <w:r>
        <w:rPr>
          <w:rFonts w:ascii="仿宋" w:eastAsia="仿宋" w:hAnsi="仿宋" w:cs="仿宋" w:hint="eastAsia"/>
          <w:kern w:val="0"/>
          <w:sz w:val="32"/>
          <w:szCs w:val="32"/>
        </w:rPr>
        <w:t>管理后台升级。</w:t>
      </w:r>
    </w:p>
    <w:p w:rsidR="00DD3820" w:rsidRDefault="00DF3395">
      <w:pPr>
        <w:spacing w:line="50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三、采购项目商务要求：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报价要求：不得高于项目预算金额</w:t>
      </w:r>
    </w:p>
    <w:p w:rsidR="00DD3820" w:rsidRDefault="00DF3395">
      <w:pPr>
        <w:widowControl/>
        <w:spacing w:line="460" w:lineRule="exact"/>
        <w:ind w:firstLineChars="200" w:firstLine="640"/>
        <w:rPr>
          <w:rFonts w:eastAsia="仿宋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经验要求：提供类似业绩技术开发或维保服务合同（至少两个）；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工期：合同签订后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个工作日内完成</w:t>
      </w:r>
      <w:r>
        <w:rPr>
          <w:rFonts w:ascii="仿宋" w:eastAsia="仿宋" w:hAnsi="仿宋" w:cs="仿宋" w:hint="eastAsia"/>
          <w:kern w:val="0"/>
          <w:sz w:val="32"/>
          <w:szCs w:val="32"/>
        </w:rPr>
        <w:t>适老化升级和工会专区搭建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维保期</w:t>
      </w:r>
      <w:r>
        <w:rPr>
          <w:rFonts w:ascii="仿宋" w:eastAsia="仿宋" w:hAnsi="仿宋" w:cs="仿宋" w:hint="eastAsia"/>
          <w:kern w:val="0"/>
          <w:sz w:val="32"/>
          <w:szCs w:val="32"/>
        </w:rPr>
        <w:t>：合同签订后一年维保服务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付款方式：项目</w:t>
      </w:r>
      <w:r>
        <w:rPr>
          <w:rFonts w:ascii="仿宋" w:eastAsia="仿宋" w:hAnsi="仿宋" w:cs="仿宋" w:hint="eastAsia"/>
          <w:kern w:val="0"/>
          <w:sz w:val="32"/>
          <w:szCs w:val="32"/>
        </w:rPr>
        <w:t>升级部分验收合格后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，供应商须开具相当于合同总价款</w:t>
      </w:r>
      <w:r>
        <w:rPr>
          <w:rFonts w:ascii="仿宋" w:eastAsia="仿宋" w:hAnsi="仿宋" w:cs="仿宋" w:hint="eastAsia"/>
          <w:kern w:val="0"/>
          <w:sz w:val="32"/>
          <w:szCs w:val="32"/>
        </w:rPr>
        <w:t>85</w:t>
      </w:r>
      <w:r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的合法有效发票，采购方按照湖北省财政付款流程，支付合同全款的</w:t>
      </w:r>
      <w:r>
        <w:rPr>
          <w:rFonts w:ascii="仿宋" w:eastAsia="仿宋" w:hAnsi="仿宋" w:cs="仿宋" w:hint="eastAsia"/>
          <w:kern w:val="0"/>
          <w:sz w:val="32"/>
          <w:szCs w:val="32"/>
        </w:rPr>
        <w:t>85</w:t>
      </w:r>
      <w:r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；</w:t>
      </w:r>
      <w:r>
        <w:rPr>
          <w:rFonts w:ascii="仿宋" w:eastAsia="仿宋" w:hAnsi="仿宋" w:cs="仿宋" w:hint="eastAsia"/>
          <w:kern w:val="0"/>
          <w:sz w:val="32"/>
          <w:szCs w:val="32"/>
        </w:rPr>
        <w:t>次年项目维保服务结束后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，供应商开具合同总价款剩余</w:t>
      </w:r>
      <w:r>
        <w:rPr>
          <w:rFonts w:ascii="仿宋" w:eastAsia="仿宋" w:hAnsi="仿宋" w:cs="仿宋" w:hint="eastAsia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的合法有效发票，采购方按照相同的财政付款流程，支付合同全款的剩余</w:t>
      </w:r>
      <w:r>
        <w:rPr>
          <w:rFonts w:ascii="仿宋" w:eastAsia="仿宋" w:hAnsi="仿宋" w:cs="仿宋" w:hint="eastAsia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DD3820" w:rsidRDefault="00DF3395">
      <w:pPr>
        <w:widowControl/>
        <w:spacing w:line="460" w:lineRule="exact"/>
        <w:ind w:firstLineChars="200" w:firstLine="643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第三部分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报价须知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一、文件响应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报价人应认真阅读、并充分理解采购文件的全部内容，报价金额不得高于预算金额。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报价人没有按照采购文件要求提交全部资料，或者没有对采购文件在各方面做出实质性响应是报价人的风险，有可能导致其报价响应被拒绝，或被认定无响应或被确定为响应无效。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二、报价要求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对于本文件中未列明，而报价人认为必需的费用也需列入总报价。在合同实施时，采购人将不予支付成交供应商没有列入的项目费用，并认为此项目的费用已包括在总报价</w:t>
      </w:r>
      <w:r>
        <w:rPr>
          <w:rFonts w:ascii="仿宋" w:eastAsia="仿宋" w:hAnsi="仿宋" w:cs="仿宋" w:hint="eastAsia"/>
          <w:kern w:val="0"/>
          <w:sz w:val="32"/>
          <w:szCs w:val="32"/>
        </w:rPr>
        <w:t>中。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成交供应商应负责本项目所需货物的制造、运输、售后服务等全部工作。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三、响应文件的封装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响应文件密封后加盖公章，包括但不限于以下材料（须加盖公章）：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国家企业信用信息公示系统出具的信用证明及公司纳税申报证明；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公司法定代表人身份证复印件或者授权书及受托人身份证复印件；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有效的营业执照；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《询价采购项目报价单》；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符合本项目要求的其他资格证明文件等。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四、评议的步骤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资格性和符合性审查。采购人审查响应文件是否对采购文件作出实质性的响应。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综合评议。采购人将提供产品质量、服务均能</w:t>
      </w:r>
      <w:r>
        <w:rPr>
          <w:rFonts w:ascii="仿宋" w:eastAsia="仿宋" w:hAnsi="仿宋" w:cs="仿宋" w:hint="eastAsia"/>
          <w:kern w:val="0"/>
          <w:sz w:val="32"/>
          <w:szCs w:val="32"/>
        </w:rPr>
        <w:t>满足采购文件最低要求的供应商推荐为成交候选对象。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六、确定成交供应商办法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采购人根据符合采购需求、质量和服务且报价最低的原则确定成交供应商。</w:t>
      </w:r>
    </w:p>
    <w:p w:rsidR="00DD3820" w:rsidRDefault="00DF3395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七、签订合同</w:t>
      </w:r>
    </w:p>
    <w:p w:rsidR="00DD3820" w:rsidRPr="003B7E80" w:rsidRDefault="00DF3395" w:rsidP="003B7E80">
      <w:pPr>
        <w:widowControl/>
        <w:spacing w:line="4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  <w:sectPr w:rsidR="00DD3820" w:rsidRPr="003B7E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成交供应商在收到成交通知后，按规定与采购人签订采购合同。</w:t>
      </w:r>
    </w:p>
    <w:p w:rsidR="00DD3820" w:rsidRDefault="00DD3820" w:rsidP="003B7E80">
      <w:pPr>
        <w:spacing w:line="460" w:lineRule="exact"/>
        <w:jc w:val="left"/>
      </w:pPr>
    </w:p>
    <w:sectPr w:rsidR="00DD3820" w:rsidSect="00DD38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395" w:rsidRDefault="00DF3395" w:rsidP="00894D47">
      <w:r>
        <w:separator/>
      </w:r>
    </w:p>
  </w:endnote>
  <w:endnote w:type="continuationSeparator" w:id="1">
    <w:p w:rsidR="00DF3395" w:rsidRDefault="00DF3395" w:rsidP="00894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395" w:rsidRDefault="00DF3395" w:rsidP="00894D47">
      <w:r>
        <w:separator/>
      </w:r>
    </w:p>
  </w:footnote>
  <w:footnote w:type="continuationSeparator" w:id="1">
    <w:p w:rsidR="00DF3395" w:rsidRDefault="00DF3395" w:rsidP="00894D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M4Njc3NmE3Y2Y5YWZmMmVmZjMxYzcyOWNkOTQzZmUifQ=="/>
  </w:docVars>
  <w:rsids>
    <w:rsidRoot w:val="499B4497"/>
    <w:rsid w:val="000166B2"/>
    <w:rsid w:val="00074E9A"/>
    <w:rsid w:val="00096FED"/>
    <w:rsid w:val="000F1D28"/>
    <w:rsid w:val="000F36DA"/>
    <w:rsid w:val="00231108"/>
    <w:rsid w:val="00276F36"/>
    <w:rsid w:val="00335D10"/>
    <w:rsid w:val="00336DD4"/>
    <w:rsid w:val="00342204"/>
    <w:rsid w:val="003B7E80"/>
    <w:rsid w:val="003C0B2D"/>
    <w:rsid w:val="0042359A"/>
    <w:rsid w:val="00434C67"/>
    <w:rsid w:val="005202EB"/>
    <w:rsid w:val="00521045"/>
    <w:rsid w:val="005B5E67"/>
    <w:rsid w:val="006411EC"/>
    <w:rsid w:val="00646DDE"/>
    <w:rsid w:val="00647E6A"/>
    <w:rsid w:val="00674189"/>
    <w:rsid w:val="006F1F1A"/>
    <w:rsid w:val="006F7069"/>
    <w:rsid w:val="00716E9E"/>
    <w:rsid w:val="00781379"/>
    <w:rsid w:val="0079196D"/>
    <w:rsid w:val="007A0DEB"/>
    <w:rsid w:val="007E70DC"/>
    <w:rsid w:val="00803161"/>
    <w:rsid w:val="00825C4D"/>
    <w:rsid w:val="00826BDD"/>
    <w:rsid w:val="008516EE"/>
    <w:rsid w:val="00855B77"/>
    <w:rsid w:val="008825B6"/>
    <w:rsid w:val="00894D47"/>
    <w:rsid w:val="0089516C"/>
    <w:rsid w:val="008A1AEF"/>
    <w:rsid w:val="008F0E6A"/>
    <w:rsid w:val="008F38D0"/>
    <w:rsid w:val="009121D5"/>
    <w:rsid w:val="00945D1E"/>
    <w:rsid w:val="00950A01"/>
    <w:rsid w:val="009E3F6B"/>
    <w:rsid w:val="00A153C2"/>
    <w:rsid w:val="00A722D7"/>
    <w:rsid w:val="00A9672E"/>
    <w:rsid w:val="00AC3D4B"/>
    <w:rsid w:val="00AC4348"/>
    <w:rsid w:val="00B168DA"/>
    <w:rsid w:val="00B417BD"/>
    <w:rsid w:val="00B706DA"/>
    <w:rsid w:val="00B94854"/>
    <w:rsid w:val="00BE4B1F"/>
    <w:rsid w:val="00C11FA8"/>
    <w:rsid w:val="00C16CE7"/>
    <w:rsid w:val="00C43240"/>
    <w:rsid w:val="00C55862"/>
    <w:rsid w:val="00C848C1"/>
    <w:rsid w:val="00CE7A8C"/>
    <w:rsid w:val="00D86BFC"/>
    <w:rsid w:val="00DA41EB"/>
    <w:rsid w:val="00DD3820"/>
    <w:rsid w:val="00DF3395"/>
    <w:rsid w:val="00E04C26"/>
    <w:rsid w:val="00E95F23"/>
    <w:rsid w:val="00EC2C68"/>
    <w:rsid w:val="00F5025E"/>
    <w:rsid w:val="00F667FD"/>
    <w:rsid w:val="00F713B8"/>
    <w:rsid w:val="00F9783C"/>
    <w:rsid w:val="00FE7E26"/>
    <w:rsid w:val="00FF2BF8"/>
    <w:rsid w:val="03A03184"/>
    <w:rsid w:val="04814F59"/>
    <w:rsid w:val="05C644A5"/>
    <w:rsid w:val="0A2476ED"/>
    <w:rsid w:val="0CD21ED4"/>
    <w:rsid w:val="0E651252"/>
    <w:rsid w:val="10A818CA"/>
    <w:rsid w:val="1318281A"/>
    <w:rsid w:val="17020624"/>
    <w:rsid w:val="17EF371C"/>
    <w:rsid w:val="1D6557AE"/>
    <w:rsid w:val="200C3C23"/>
    <w:rsid w:val="20344BFE"/>
    <w:rsid w:val="22396826"/>
    <w:rsid w:val="22525D60"/>
    <w:rsid w:val="23A325E3"/>
    <w:rsid w:val="25983863"/>
    <w:rsid w:val="2B2A1401"/>
    <w:rsid w:val="2DFC2992"/>
    <w:rsid w:val="2E6C778C"/>
    <w:rsid w:val="2FE46BAD"/>
    <w:rsid w:val="301A5EE8"/>
    <w:rsid w:val="34DA3E98"/>
    <w:rsid w:val="363268B0"/>
    <w:rsid w:val="364A15FA"/>
    <w:rsid w:val="36B415A1"/>
    <w:rsid w:val="38327B47"/>
    <w:rsid w:val="3A0952C1"/>
    <w:rsid w:val="3F843C91"/>
    <w:rsid w:val="3FF65C1C"/>
    <w:rsid w:val="45113D5D"/>
    <w:rsid w:val="45D71D2E"/>
    <w:rsid w:val="493C6A78"/>
    <w:rsid w:val="499B4497"/>
    <w:rsid w:val="4ACA72FB"/>
    <w:rsid w:val="4B2176ED"/>
    <w:rsid w:val="4BB52B12"/>
    <w:rsid w:val="4D4F7820"/>
    <w:rsid w:val="4E125FF9"/>
    <w:rsid w:val="53D203F5"/>
    <w:rsid w:val="54F31FD7"/>
    <w:rsid w:val="56835CE6"/>
    <w:rsid w:val="5D455089"/>
    <w:rsid w:val="5FD233B5"/>
    <w:rsid w:val="684828EC"/>
    <w:rsid w:val="6C566E2D"/>
    <w:rsid w:val="6D617FAC"/>
    <w:rsid w:val="6EAC2803"/>
    <w:rsid w:val="70C745CA"/>
    <w:rsid w:val="73BA21C4"/>
    <w:rsid w:val="74F16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rsid w:val="00DD382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autoRedefine/>
    <w:uiPriority w:val="9"/>
    <w:qFormat/>
    <w:rsid w:val="00DD382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DD3820"/>
    <w:pPr>
      <w:ind w:firstLineChars="200" w:firstLine="420"/>
    </w:pPr>
  </w:style>
  <w:style w:type="paragraph" w:styleId="a4">
    <w:name w:val="Body Text"/>
    <w:next w:val="a"/>
    <w:autoRedefine/>
    <w:uiPriority w:val="99"/>
    <w:qFormat/>
    <w:rsid w:val="00DD3820"/>
    <w:pPr>
      <w:widowControl w:val="0"/>
      <w:spacing w:after="120"/>
      <w:jc w:val="both"/>
    </w:pPr>
    <w:rPr>
      <w:rFonts w:ascii="Calibri" w:eastAsia="宋体" w:hAnsi="Calibri" w:cs="Times New Roman"/>
      <w:kern w:val="2"/>
      <w:sz w:val="24"/>
    </w:rPr>
  </w:style>
  <w:style w:type="paragraph" w:styleId="a5">
    <w:name w:val="List Paragraph"/>
    <w:basedOn w:val="a"/>
    <w:uiPriority w:val="99"/>
    <w:unhideWhenUsed/>
    <w:qFormat/>
    <w:rsid w:val="00DD3820"/>
    <w:pPr>
      <w:ind w:firstLineChars="200" w:firstLine="420"/>
    </w:pPr>
  </w:style>
  <w:style w:type="paragraph" w:styleId="a6">
    <w:name w:val="header"/>
    <w:basedOn w:val="a"/>
    <w:link w:val="Char"/>
    <w:qFormat/>
    <w:rsid w:val="00894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94D4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qFormat/>
    <w:rsid w:val="00894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94D4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420</Words>
  <Characters>2394</Characters>
  <Application>Microsoft Office Word</Application>
  <DocSecurity>0</DocSecurity>
  <Lines>19</Lines>
  <Paragraphs>5</Paragraphs>
  <ScaleCrop>false</ScaleCrop>
  <Company>MS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christydc</dc:creator>
  <cp:lastModifiedBy>田梦婕</cp:lastModifiedBy>
  <cp:revision>3</cp:revision>
  <cp:lastPrinted>2025-09-18T00:53:00Z</cp:lastPrinted>
  <dcterms:created xsi:type="dcterms:W3CDTF">2025-09-23T03:32:00Z</dcterms:created>
  <dcterms:modified xsi:type="dcterms:W3CDTF">2025-09-23T06:42:00Z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226950D1C2F54583BB93A0EE2A0F6ECC</vt:lpwstr>
  </property>
  <property fmtid="{D5CDD505-2E9C-101B-9397-08002B2CF9AE}" pid="4" name="KSOTemplateDocerSaveRecord">
    <vt:lpwstr>eyJoZGlkIjoiYmM4Njc3NmE3Y2Y5YWZmMmVmZjMxYzcyOWNkOTQzZmUiLCJ1c2VySWQiOiIzMDA3NTg4NTAifQ==</vt:lpwstr>
  </property>
</Properties>
</file>