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53" w:rsidRDefault="005B52C4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5B52C4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  <w:r>
        <w:rPr>
          <w:rFonts w:ascii="方正小标宋简体" w:eastAsia="方正小标宋简体" w:hAnsiTheme="majorEastAsia" w:cs="仿宋_GB2312" w:hint="eastAsia"/>
          <w:bCs/>
          <w:kern w:val="0"/>
          <w:sz w:val="44"/>
          <w:szCs w:val="44"/>
        </w:rPr>
        <w:t>询价采购项目文件</w:t>
      </w:r>
    </w:p>
    <w:p w:rsidR="00D64F53" w:rsidRDefault="00D64F53">
      <w:pPr>
        <w:widowControl/>
        <w:spacing w:line="560" w:lineRule="exac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:rsidR="00D64F53" w:rsidRDefault="005B52C4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第一部分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询价邀请书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一、项目名称：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党建文化长廊多媒体展示系统资源更新和维护服务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二、预算金额：</w:t>
      </w:r>
      <w:r>
        <w:rPr>
          <w:rFonts w:ascii="楷体" w:eastAsia="楷体" w:hAnsi="楷体" w:cs="楷体" w:hint="eastAsia"/>
          <w:kern w:val="0"/>
          <w:sz w:val="32"/>
          <w:szCs w:val="32"/>
        </w:rPr>
        <w:t>1.9</w:t>
      </w:r>
      <w:r>
        <w:rPr>
          <w:rFonts w:ascii="楷体" w:eastAsia="楷体" w:hAnsi="楷体" w:cs="楷体" w:hint="eastAsia"/>
          <w:kern w:val="0"/>
          <w:sz w:val="32"/>
          <w:szCs w:val="32"/>
        </w:rPr>
        <w:t>万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三、响应文件递交截止时间：</w:t>
      </w:r>
      <w:r>
        <w:rPr>
          <w:rFonts w:ascii="楷体" w:eastAsia="楷体" w:hAnsi="楷体" w:cs="楷体" w:hint="eastAsia"/>
          <w:kern w:val="0"/>
          <w:sz w:val="32"/>
          <w:szCs w:val="32"/>
        </w:rPr>
        <w:t>2025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>
        <w:rPr>
          <w:rFonts w:ascii="仿宋" w:eastAsia="仿宋" w:hAnsi="仿宋" w:cs="仿宋" w:hint="eastAsia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四、响应文件递交地址：</w:t>
      </w:r>
      <w:r>
        <w:rPr>
          <w:rFonts w:ascii="楷体" w:eastAsia="楷体" w:hAnsi="楷体" w:cs="楷体" w:hint="eastAsia"/>
          <w:kern w:val="0"/>
          <w:sz w:val="32"/>
          <w:szCs w:val="32"/>
        </w:rPr>
        <w:t>湖北省武汉市武昌区公正路</w:t>
      </w:r>
      <w:r>
        <w:rPr>
          <w:rFonts w:ascii="楷体" w:eastAsia="楷体" w:hAnsi="楷体" w:cs="楷体" w:hint="eastAsia"/>
          <w:kern w:val="0"/>
          <w:sz w:val="32"/>
          <w:szCs w:val="32"/>
        </w:rPr>
        <w:t>25</w:t>
      </w:r>
      <w:r>
        <w:rPr>
          <w:rFonts w:ascii="楷体" w:eastAsia="楷体" w:hAnsi="楷体" w:cs="楷体" w:hint="eastAsia"/>
          <w:kern w:val="0"/>
          <w:sz w:val="32"/>
          <w:szCs w:val="32"/>
        </w:rPr>
        <w:t>号</w:t>
      </w:r>
    </w:p>
    <w:p w:rsidR="00D64F53" w:rsidRDefault="00D64F53">
      <w:pPr>
        <w:widowControl/>
        <w:spacing w:line="56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</w:p>
    <w:p w:rsidR="00D64F53" w:rsidRDefault="005B52C4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第二部分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采购项目内容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一、供应商资格：</w:t>
      </w:r>
    </w:p>
    <w:p w:rsidR="00D64F53" w:rsidRDefault="005B52C4">
      <w:pPr>
        <w:widowControl/>
        <w:spacing w:line="560" w:lineRule="exact"/>
        <w:ind w:leftChars="304" w:left="638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满足</w:t>
      </w:r>
      <w:r>
        <w:rPr>
          <w:rFonts w:ascii="仿宋" w:eastAsia="仿宋" w:hAnsi="仿宋" w:cs="仿宋" w:hint="eastAsia"/>
          <w:kern w:val="0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中华人民共和国政府采购法</w:t>
      </w:r>
      <w:r>
        <w:rPr>
          <w:rFonts w:ascii="仿宋" w:eastAsia="仿宋" w:hAnsi="仿宋" w:cs="仿宋" w:hint="eastAsia"/>
          <w:kern w:val="0"/>
          <w:sz w:val="32"/>
          <w:szCs w:val="32"/>
        </w:rPr>
        <w:t>》第二十二条规定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1.1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具有独立承担民事责任的能力；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具有良好的商业信誉和健全的财务会计制度；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具有履行合同所必需的设备和专业技术能力；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具有依法缴纳税收和社会保障资金的良好记录；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</w:t>
      </w:r>
      <w:r>
        <w:rPr>
          <w:rFonts w:ascii="仿宋" w:eastAsia="仿宋" w:hAnsi="仿宋" w:cs="仿宋" w:hint="eastAsia"/>
          <w:kern w:val="0"/>
          <w:sz w:val="32"/>
          <w:szCs w:val="32"/>
        </w:rPr>
        <w:t>参加政府采购活动前三年内，在经营活动中没有重大违法记录；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法律、行政法规规定的其他条件；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供应商参加政府采购活动前三年内查询在“信用中国”（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www.creditchina.gov.cn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）网站中未被列入失信被执行人、重大税收违法案件当事人名单、政府采购严重违法失信行为记录名单，“中国政府采购”网站（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www.ccgp.gov.cn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）中无政府采购严重违法失信行为记录名单，以发布公告之后查询结果为准；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供应商应具有相关项目的成功案例和经验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供应商应提供有效的营业执照、税务登记证、组织机构代码证或三证合一的营业执照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/>
          <w:kern w:val="0"/>
          <w:sz w:val="32"/>
          <w:szCs w:val="32"/>
        </w:rPr>
        <w:t>供应商应提供法定代表人身份证明或法定代表人授权委托书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/>
          <w:kern w:val="0"/>
          <w:sz w:val="32"/>
          <w:szCs w:val="32"/>
        </w:rPr>
        <w:t>供应商应提供近</w:t>
      </w:r>
      <w:r>
        <w:rPr>
          <w:rFonts w:ascii="仿宋" w:eastAsia="仿宋" w:hAnsi="仿宋" w:cs="仿宋" w:hint="eastAsia"/>
          <w:kern w:val="0"/>
          <w:sz w:val="32"/>
          <w:szCs w:val="32"/>
        </w:rPr>
        <w:t>一</w:t>
      </w:r>
      <w:r>
        <w:rPr>
          <w:rFonts w:ascii="仿宋" w:eastAsia="仿宋" w:hAnsi="仿宋" w:cs="仿宋"/>
          <w:kern w:val="0"/>
          <w:sz w:val="32"/>
          <w:szCs w:val="32"/>
        </w:rPr>
        <w:t>年的财务报表和审计报告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D64F53" w:rsidRDefault="00D64F53">
      <w:pPr>
        <w:widowControl/>
        <w:spacing w:after="90" w:line="300" w:lineRule="atLeast"/>
        <w:ind w:left="-360" w:firstLineChars="300" w:firstLine="660"/>
        <w:rPr>
          <w:spacing w:val="5"/>
        </w:rPr>
      </w:pPr>
    </w:p>
    <w:p w:rsidR="00D64F53" w:rsidRDefault="005B52C4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二、采购项目技术规格、参数及要求：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采购项目需求一览表：</w:t>
      </w:r>
    </w:p>
    <w:tbl>
      <w:tblPr>
        <w:tblStyle w:val="a7"/>
        <w:tblW w:w="9144" w:type="dxa"/>
        <w:tblLook w:val="04A0"/>
      </w:tblPr>
      <w:tblGrid>
        <w:gridCol w:w="2130"/>
        <w:gridCol w:w="2289"/>
        <w:gridCol w:w="1972"/>
        <w:gridCol w:w="2753"/>
      </w:tblGrid>
      <w:tr w:rsidR="00D64F53">
        <w:tc>
          <w:tcPr>
            <w:tcW w:w="2130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289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972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2753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</w:t>
            </w:r>
          </w:p>
        </w:tc>
      </w:tr>
      <w:tr w:rsidR="00D64F53">
        <w:trPr>
          <w:trHeight w:val="2215"/>
        </w:trPr>
        <w:tc>
          <w:tcPr>
            <w:tcW w:w="2130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1.</w:t>
            </w:r>
          </w:p>
        </w:tc>
        <w:tc>
          <w:tcPr>
            <w:tcW w:w="2289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党建文化长廊多媒体展示系统资源更新和维护服务</w:t>
            </w:r>
          </w:p>
        </w:tc>
        <w:tc>
          <w:tcPr>
            <w:tcW w:w="1972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53" w:type="dxa"/>
          </w:tcPr>
          <w:p w:rsidR="00D64F53" w:rsidRDefault="005B52C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项</w:t>
            </w:r>
          </w:p>
        </w:tc>
      </w:tr>
    </w:tbl>
    <w:p w:rsidR="00D64F53" w:rsidRDefault="00D64F53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D64F53" w:rsidRDefault="005B52C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基本要求：</w:t>
      </w:r>
    </w:p>
    <w:p w:rsidR="00D64F53" w:rsidRDefault="005B52C4" w:rsidP="00FF1BBB">
      <w:pPr>
        <w:ind w:firstLineChars="200" w:firstLine="672"/>
        <w:rPr>
          <w:rFonts w:ascii="仿宋_GB2312" w:eastAsia="仿宋_GB2312" w:hAnsi="仿宋_GB2312" w:cs="仿宋_GB2312"/>
          <w:b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2.1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资源展示</w:t>
      </w:r>
    </w:p>
    <w:p w:rsidR="00D64F53" w:rsidRDefault="005B52C4" w:rsidP="00FF1BBB">
      <w:pPr>
        <w:ind w:firstLineChars="200" w:firstLine="672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2.1.1.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日常更新资源。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按照湖北省图书馆（以下简称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lastRenderedPageBreak/>
        <w:t>“甲方”）要求，供应商（以下简称“乙方”）更新涵盖国内权威出版机构出版或相关平台的正版授权党建类图书、视频、音频、期刊、图片、资讯等电子资源，并提供授权文件。提供原版原貌阅读服务，支持在线及下载阅读，其中党建类图书资源不低于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1000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册，党建类期刊不少于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种，党建视频不低于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5000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分钟，自带图片、影视、音乐等种类丰富红色资源。期刊、资讯类等资源保证实时更新，其他资源保持每月更新，更新率不低于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5%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。需提供相关资源目录清单。</w:t>
      </w:r>
    </w:p>
    <w:p w:rsidR="00D64F53" w:rsidRDefault="005B52C4" w:rsidP="00FF1BBB">
      <w:pPr>
        <w:ind w:firstLineChars="200" w:firstLine="672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2.1.2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满足甲方个性化定制服务。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支持对接甲方本地资源、自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建资源、主题库资源。保证接口开放兼容，支持自主发布资讯、通知、图片等内容，支持文本、图片、音频、视频等多媒体资源的上传与展示。根据甲方需求，定制个性化专题，配合开展党建活动提供相关资源和服务，并每年可配合开展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1-2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场党建活动，提供资源和服务以及完善的活动方案，设计合理、完整详细。</w:t>
      </w:r>
    </w:p>
    <w:p w:rsidR="00D64F53" w:rsidRDefault="005B52C4" w:rsidP="00FF1BBB">
      <w:pPr>
        <w:ind w:firstLineChars="200" w:firstLine="672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2.1.3.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提供特色资源服务。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可提供乙方自有特色电子资源和专题服务，如党建答题、专题库等。</w:t>
      </w:r>
    </w:p>
    <w:p w:rsidR="00D64F53" w:rsidRDefault="005B52C4" w:rsidP="00FF1BBB">
      <w:pPr>
        <w:ind w:firstLineChars="200" w:firstLine="672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2.1.4.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支持第三方外链，形成外链长廊。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文化长廊产品支持添加第三方外链，形成外链长廊。</w:t>
      </w:r>
    </w:p>
    <w:p w:rsidR="00D64F53" w:rsidRDefault="005B52C4" w:rsidP="00FF1BBB">
      <w:pPr>
        <w:ind w:firstLineChars="200" w:firstLine="672"/>
        <w:rPr>
          <w:rFonts w:ascii="仿宋_GB2312" w:eastAsia="仿宋_GB2312" w:hAnsi="仿宋_GB2312" w:cs="仿宋_GB2312"/>
          <w:b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2.2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产品功能</w:t>
      </w:r>
    </w:p>
    <w:p w:rsidR="00D64F53" w:rsidRDefault="005B52C4">
      <w:pPr>
        <w:ind w:firstLineChars="200" w:firstLine="672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2.2.1.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甲方根据自己的需求来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配置长廊，系统支持配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lastRenderedPageBreak/>
        <w:t>置多个主题，且可以随时切换查阅；支持多人共同操作，互不影响。</w:t>
      </w:r>
    </w:p>
    <w:p w:rsidR="00D64F53" w:rsidRDefault="005B52C4">
      <w:pPr>
        <w:ind w:firstLineChars="200" w:firstLine="672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2.2.2.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系统包含完善的用户操作系统，实现甲方自主化管理。</w:t>
      </w:r>
    </w:p>
    <w:p w:rsidR="00D64F53" w:rsidRDefault="005B52C4">
      <w:pPr>
        <w:ind w:firstLineChars="200" w:firstLine="672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2.2.3.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后台管理系统提供数字资源阅览量统计、读者阅读排行、分类排行等功能，具备电予资源访问统计分析软件功能。</w:t>
      </w:r>
    </w:p>
    <w:p w:rsidR="00D64F53" w:rsidRDefault="005B52C4" w:rsidP="00FF1BBB">
      <w:pPr>
        <w:ind w:firstLineChars="200" w:firstLine="672"/>
        <w:rPr>
          <w:rFonts w:ascii="仿宋_GB2312" w:eastAsia="仿宋_GB2312" w:hAnsi="仿宋_GB2312" w:cs="仿宋_GB2312"/>
          <w:b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2.3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资源转移与协助</w:t>
      </w:r>
    </w:p>
    <w:p w:rsidR="00D64F53" w:rsidRDefault="005B52C4">
      <w:pPr>
        <w:ind w:firstLineChars="200" w:firstLine="640"/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2.3.1.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服务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期满，若发生供应商变更，乙方需向甲方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提供全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部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的技术资料和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数据资源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，包括但不限于系统架构图、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系统接口程序、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配置文档、运维手册、故障处理流程等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，并且甲方可根据以上资料及资源进行二次开发，与此同时，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应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与甲方共同配合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，将所有与本系统运维相关的数据（包括但不限于配置数据、日志等）进行完整移交，并彻底清除其服务器及终端上的相关数据，并向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甲方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出具《数据彻底清除证明》。</w:t>
      </w:r>
    </w:p>
    <w:p w:rsidR="00D64F53" w:rsidRDefault="005B52C4">
      <w:pPr>
        <w:ind w:firstLineChars="200" w:firstLine="640"/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2.3.2.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若发生供应商变更，乙方应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提供不少于</w:t>
      </w:r>
      <w:r>
        <w:rPr>
          <w:rStyle w:val="a8"/>
          <w:rFonts w:ascii="仿宋_GB2312" w:eastAsia="仿宋_GB2312" w:hAnsi="仿宋_GB2312" w:cs="仿宋_GB2312" w:hint="eastAsia"/>
          <w:b w:val="0"/>
          <w:color w:val="0F1115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个工</w:t>
      </w:r>
    </w:p>
    <w:p w:rsidR="00D64F53" w:rsidRDefault="005B52C4">
      <w:pP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作日的过渡期。在此期间，应积极配合新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供应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商进行系统交接与测试，确保业务平稳迁移，不得设置任何技术或程序障碍。过渡期结束且新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供应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商可独立稳定运维后，由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甲方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组织进行正式交接验收。</w:t>
      </w:r>
    </w:p>
    <w:p w:rsidR="00D64F53" w:rsidRDefault="005B52C4" w:rsidP="00FF1BBB">
      <w:pPr>
        <w:ind w:firstLineChars="200" w:firstLine="640"/>
        <w:rPr>
          <w:rFonts w:ascii="仿宋_GB2312" w:eastAsia="仿宋_GB2312" w:hAnsi="仿宋_GB2312" w:cs="仿宋_GB2312"/>
          <w:b/>
          <w:bCs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F1115"/>
          <w:sz w:val="32"/>
          <w:szCs w:val="32"/>
          <w:shd w:val="clear" w:color="auto" w:fill="FFFFFF"/>
        </w:rPr>
        <w:t>2.4</w:t>
      </w:r>
      <w:r>
        <w:rPr>
          <w:rFonts w:ascii="仿宋_GB2312" w:eastAsia="仿宋_GB2312" w:hAnsi="仿宋_GB2312" w:cs="仿宋_GB2312" w:hint="eastAsia"/>
          <w:b/>
          <w:bCs/>
          <w:color w:val="0F1115"/>
          <w:sz w:val="32"/>
          <w:szCs w:val="32"/>
          <w:shd w:val="clear" w:color="auto" w:fill="FFFFFF"/>
        </w:rPr>
        <w:t>其他</w:t>
      </w:r>
    </w:p>
    <w:p w:rsidR="00D64F53" w:rsidRDefault="005B52C4">
      <w:pPr>
        <w:ind w:firstLineChars="200" w:firstLine="640"/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lastRenderedPageBreak/>
        <w:t>2.4.1.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合同签署完毕，第一年度服务周期结束后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个</w:t>
      </w:r>
    </w:p>
    <w:p w:rsidR="00D64F53" w:rsidRDefault="005B52C4">
      <w:pP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工作日内由甲方组织项目验收，验收合格，可以续签合同，续签次数不得超过两次。</w:t>
      </w:r>
    </w:p>
    <w:p w:rsidR="00D64F53" w:rsidRDefault="005B52C4">
      <w:pPr>
        <w:ind w:left="240" w:firstLine="640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2.4.2.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甲方拥有党建文化长廊多媒体展示系统的资源的知识产权。</w:t>
      </w:r>
    </w:p>
    <w:p w:rsidR="00D64F53" w:rsidRDefault="005B52C4">
      <w:pPr>
        <w:ind w:left="240" w:firstLine="640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2.4.3.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应根据甲方需求，及时响应，完成资源更新任务。</w:t>
      </w:r>
    </w:p>
    <w:p w:rsidR="00D64F53" w:rsidRDefault="00D64F53">
      <w:pPr>
        <w:widowControl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64F53" w:rsidRDefault="005B52C4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三、采购项目商务要求：</w:t>
      </w:r>
    </w:p>
    <w:p w:rsidR="00D64F53" w:rsidRDefault="005B52C4">
      <w:pPr>
        <w:widowControl/>
        <w:spacing w:after="90" w:line="300" w:lineRule="atLeast"/>
        <w:ind w:leftChars="285" w:left="918" w:hangingChars="100" w:hanging="320"/>
        <w:rPr>
          <w:rFonts w:ascii="仿宋_GB2312" w:eastAsia="仿宋_GB2312" w:hAnsi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供货要求：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供应商应按照采购合同要求，按时完成资</w:t>
      </w:r>
    </w:p>
    <w:p w:rsidR="00D64F53" w:rsidRDefault="005B52C4">
      <w:pPr>
        <w:widowControl/>
        <w:spacing w:after="90" w:line="30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源更新和维护服务。</w:t>
      </w:r>
    </w:p>
    <w:p w:rsidR="00D64F53" w:rsidRDefault="005B52C4">
      <w:pPr>
        <w:widowControl/>
        <w:spacing w:after="90" w:line="3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报价要求：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供应商应根据采购项目需求，提供详细的报价清单，包括但不限于资源更新费用、维护费用、技术支持费用等。</w:t>
      </w:r>
    </w:p>
    <w:p w:rsidR="00D64F53" w:rsidRDefault="005B52C4">
      <w:pPr>
        <w:widowControl/>
        <w:spacing w:after="90" w:line="3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工期：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供应商应在合同签订后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个工作日内完成系统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前期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配置和资源更新，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并且严格按照第二款：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采购项目技术规格、参数及要求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执行，确保系统正常运行。</w:t>
      </w:r>
    </w:p>
    <w:p w:rsidR="00D64F53" w:rsidRDefault="005B52C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质保期（服务期）：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服务期为一年，自合同签订之日</w:t>
      </w:r>
    </w:p>
    <w:p w:rsidR="00D64F53" w:rsidRDefault="005B52C4">
      <w:pPr>
        <w:widowControl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起计算。合同期满后，根据甲方需求和服务质量，可续签合同，续签次数不得超过两次。</w:t>
      </w:r>
    </w:p>
    <w:p w:rsidR="00D64F53" w:rsidRDefault="005B52C4">
      <w:pPr>
        <w:widowControl/>
        <w:spacing w:after="90" w:line="300" w:lineRule="atLeast"/>
        <w:ind w:firstLineChars="200" w:firstLine="640"/>
        <w:rPr>
          <w:rFonts w:ascii="仿宋_GB2312" w:eastAsia="仿宋_GB2312" w:hAnsi="仿宋_GB2312" w:cs="仿宋_GB2312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验收要求：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合同签署完毕，第一年度服务周期结束后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个工作日内由甲方组织项目验收。验收标准包括资源更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lastRenderedPageBreak/>
        <w:t>新的及时性、准确性，系统的稳定性、安全性，以及服务的响应速度和质量等。验收合格后，可以续签合同，续签次数不得超过两次。</w:t>
      </w:r>
    </w:p>
    <w:p w:rsidR="00D64F53" w:rsidRDefault="005B52C4">
      <w:pPr>
        <w:widowControl/>
        <w:spacing w:after="90" w:line="300" w:lineRule="atLeas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售后服务：</w:t>
      </w:r>
    </w:p>
    <w:p w:rsidR="00D64F53" w:rsidRDefault="005B52C4">
      <w:pPr>
        <w:widowControl/>
        <w:spacing w:after="90" w:line="300" w:lineRule="atLeast"/>
        <w:ind w:firstLineChars="200" w:firstLine="660"/>
        <w:rPr>
          <w:rFonts w:ascii="仿宋_GB2312" w:eastAsia="仿宋_GB2312" w:hAnsi="仿宋_GB2312" w:cs="仿宋_GB2312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6.1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供应商应提供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小时的技术支持服务，确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定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系统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稳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定运行。</w:t>
      </w:r>
    </w:p>
    <w:p w:rsidR="00D64F53" w:rsidRDefault="005B52C4">
      <w:pPr>
        <w:widowControl/>
        <w:spacing w:after="90" w:line="300" w:lineRule="atLeast"/>
        <w:ind w:firstLineChars="200" w:firstLine="660"/>
        <w:rPr>
          <w:rFonts w:ascii="仿宋_GB2312" w:eastAsia="仿宋_GB2312" w:hAnsi="仿宋_GB2312" w:cs="仿宋_GB2312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6.2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对于系统出现的问题，供应商应在接到报修后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小时内响应，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小时内解决问题。</w:t>
      </w:r>
    </w:p>
    <w:p w:rsidR="00D64F53" w:rsidRDefault="005B52C4">
      <w:pPr>
        <w:widowControl/>
        <w:spacing w:after="90" w:line="300" w:lineRule="atLeast"/>
        <w:ind w:leftChars="-19" w:left="-40" w:firstLineChars="200" w:firstLine="660"/>
        <w:rPr>
          <w:rFonts w:ascii="仿宋_GB2312" w:eastAsia="仿宋_GB2312" w:hAnsi="仿宋_GB2312" w:cs="仿宋_GB2312"/>
          <w:color w:val="222222"/>
          <w:spacing w:val="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6.3</w:t>
      </w: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供应商应定期对系统进行巡检和维护，确保系统的安全和稳定。</w:t>
      </w:r>
    </w:p>
    <w:p w:rsidR="00D64F53" w:rsidRDefault="005B52C4">
      <w:pPr>
        <w:widowControl/>
        <w:spacing w:after="90" w:line="300" w:lineRule="atLeast"/>
        <w:ind w:leftChars="-19" w:left="-40" w:firstLineChars="200"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pacing w:val="5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付款方式：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第一年度服务周期结束后，经甲方组织项目验收合格之后，甲方支付合同总金额。</w:t>
      </w:r>
    </w:p>
    <w:p w:rsidR="00D64F53" w:rsidRDefault="00D64F53">
      <w:pPr>
        <w:widowControl/>
        <w:spacing w:line="56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D64F53" w:rsidRDefault="00D64F53">
      <w:pPr>
        <w:widowControl/>
        <w:spacing w:line="56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p w:rsidR="00D64F53" w:rsidRDefault="00D64F53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</w:p>
    <w:sectPr w:rsidR="00D64F53" w:rsidSect="00D64F5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2C4" w:rsidRDefault="005B52C4" w:rsidP="00D64F53">
      <w:r>
        <w:separator/>
      </w:r>
    </w:p>
  </w:endnote>
  <w:endnote w:type="continuationSeparator" w:id="1">
    <w:p w:rsidR="005B52C4" w:rsidRDefault="005B52C4" w:rsidP="00D64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53" w:rsidRDefault="00D64F53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D64F53" w:rsidRDefault="005B52C4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D64F53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64F53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A357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D64F53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2C4" w:rsidRDefault="005B52C4" w:rsidP="00D64F53">
      <w:r>
        <w:separator/>
      </w:r>
    </w:p>
  </w:footnote>
  <w:footnote w:type="continuationSeparator" w:id="1">
    <w:p w:rsidR="005B52C4" w:rsidRDefault="005B52C4" w:rsidP="00D64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53" w:rsidRDefault="00D64F5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AB310F4"/>
    <w:rsid w:val="00047E19"/>
    <w:rsid w:val="00054950"/>
    <w:rsid w:val="000D6B23"/>
    <w:rsid w:val="00110DC8"/>
    <w:rsid w:val="00132D46"/>
    <w:rsid w:val="00264FEC"/>
    <w:rsid w:val="00290FB1"/>
    <w:rsid w:val="002E58A3"/>
    <w:rsid w:val="00382D64"/>
    <w:rsid w:val="003C78E4"/>
    <w:rsid w:val="004A790C"/>
    <w:rsid w:val="004D633C"/>
    <w:rsid w:val="005156AE"/>
    <w:rsid w:val="00526167"/>
    <w:rsid w:val="00560CC1"/>
    <w:rsid w:val="00580456"/>
    <w:rsid w:val="005912B6"/>
    <w:rsid w:val="005B52C4"/>
    <w:rsid w:val="005E3840"/>
    <w:rsid w:val="00601026"/>
    <w:rsid w:val="00610597"/>
    <w:rsid w:val="006972AE"/>
    <w:rsid w:val="00783E1D"/>
    <w:rsid w:val="007A6FDF"/>
    <w:rsid w:val="00802C05"/>
    <w:rsid w:val="008729D4"/>
    <w:rsid w:val="008C2D1B"/>
    <w:rsid w:val="008C2D72"/>
    <w:rsid w:val="008E77C5"/>
    <w:rsid w:val="008E7974"/>
    <w:rsid w:val="008F3CC9"/>
    <w:rsid w:val="0094144C"/>
    <w:rsid w:val="00981322"/>
    <w:rsid w:val="009E1A0D"/>
    <w:rsid w:val="00A36CD1"/>
    <w:rsid w:val="00B1178C"/>
    <w:rsid w:val="00B946A0"/>
    <w:rsid w:val="00BB4C90"/>
    <w:rsid w:val="00C61BEA"/>
    <w:rsid w:val="00CA357A"/>
    <w:rsid w:val="00CC6CB8"/>
    <w:rsid w:val="00D35128"/>
    <w:rsid w:val="00D64F53"/>
    <w:rsid w:val="00D71830"/>
    <w:rsid w:val="00DA146F"/>
    <w:rsid w:val="00DB0D96"/>
    <w:rsid w:val="00DF1688"/>
    <w:rsid w:val="00E25582"/>
    <w:rsid w:val="00E316C7"/>
    <w:rsid w:val="00E36927"/>
    <w:rsid w:val="00E43CF1"/>
    <w:rsid w:val="00E464C6"/>
    <w:rsid w:val="00EB5C84"/>
    <w:rsid w:val="00EC3783"/>
    <w:rsid w:val="00EF0AC0"/>
    <w:rsid w:val="00FD3B65"/>
    <w:rsid w:val="00FF1BBB"/>
    <w:rsid w:val="00FF6375"/>
    <w:rsid w:val="02467A44"/>
    <w:rsid w:val="057C19CF"/>
    <w:rsid w:val="07131EBF"/>
    <w:rsid w:val="07D25E24"/>
    <w:rsid w:val="08DD7ECA"/>
    <w:rsid w:val="09F358A4"/>
    <w:rsid w:val="0AD74BAB"/>
    <w:rsid w:val="0AF6064A"/>
    <w:rsid w:val="0C0F02E5"/>
    <w:rsid w:val="0EF56A7A"/>
    <w:rsid w:val="0F2B3136"/>
    <w:rsid w:val="109127D2"/>
    <w:rsid w:val="11BB562D"/>
    <w:rsid w:val="11F8418B"/>
    <w:rsid w:val="12052314"/>
    <w:rsid w:val="122C0A99"/>
    <w:rsid w:val="128879FC"/>
    <w:rsid w:val="153320AA"/>
    <w:rsid w:val="161A5018"/>
    <w:rsid w:val="165E3157"/>
    <w:rsid w:val="188C387F"/>
    <w:rsid w:val="1B917B2A"/>
    <w:rsid w:val="1C6C40F3"/>
    <w:rsid w:val="1C8B457A"/>
    <w:rsid w:val="1CD606CE"/>
    <w:rsid w:val="1E982F7E"/>
    <w:rsid w:val="1F3662A2"/>
    <w:rsid w:val="206550E2"/>
    <w:rsid w:val="207364CA"/>
    <w:rsid w:val="21AA756F"/>
    <w:rsid w:val="21BF52FF"/>
    <w:rsid w:val="21CA5B44"/>
    <w:rsid w:val="21D06ED2"/>
    <w:rsid w:val="22B71675"/>
    <w:rsid w:val="245A4A6F"/>
    <w:rsid w:val="270E64D3"/>
    <w:rsid w:val="28812C76"/>
    <w:rsid w:val="28EA6ACC"/>
    <w:rsid w:val="30C85944"/>
    <w:rsid w:val="30CD568A"/>
    <w:rsid w:val="310600FC"/>
    <w:rsid w:val="31D16A7B"/>
    <w:rsid w:val="32326DEE"/>
    <w:rsid w:val="336F02F9"/>
    <w:rsid w:val="36256742"/>
    <w:rsid w:val="36284AD6"/>
    <w:rsid w:val="36E25589"/>
    <w:rsid w:val="37103535"/>
    <w:rsid w:val="38267A39"/>
    <w:rsid w:val="38514471"/>
    <w:rsid w:val="3A40286F"/>
    <w:rsid w:val="3B635D74"/>
    <w:rsid w:val="3DC456E6"/>
    <w:rsid w:val="3F80388E"/>
    <w:rsid w:val="418F600A"/>
    <w:rsid w:val="42507548"/>
    <w:rsid w:val="46D0225D"/>
    <w:rsid w:val="4A677B24"/>
    <w:rsid w:val="4CB342C9"/>
    <w:rsid w:val="4D975672"/>
    <w:rsid w:val="4E0F02B7"/>
    <w:rsid w:val="4F111E0D"/>
    <w:rsid w:val="505A77E4"/>
    <w:rsid w:val="52326C6A"/>
    <w:rsid w:val="55C4407D"/>
    <w:rsid w:val="581A4428"/>
    <w:rsid w:val="590A3AD4"/>
    <w:rsid w:val="598D4786"/>
    <w:rsid w:val="5A0233C6"/>
    <w:rsid w:val="5AB310F4"/>
    <w:rsid w:val="5B995664"/>
    <w:rsid w:val="5DE60909"/>
    <w:rsid w:val="5ED03A93"/>
    <w:rsid w:val="5F681F1D"/>
    <w:rsid w:val="63934924"/>
    <w:rsid w:val="6A761DDA"/>
    <w:rsid w:val="6C042FCD"/>
    <w:rsid w:val="6C303DC2"/>
    <w:rsid w:val="6C852557"/>
    <w:rsid w:val="6CC80D8B"/>
    <w:rsid w:val="6CF44DF0"/>
    <w:rsid w:val="6EF235B1"/>
    <w:rsid w:val="718B7769"/>
    <w:rsid w:val="728E1843"/>
    <w:rsid w:val="72C963D7"/>
    <w:rsid w:val="74675EA7"/>
    <w:rsid w:val="74953099"/>
    <w:rsid w:val="74BA691F"/>
    <w:rsid w:val="75114C90"/>
    <w:rsid w:val="754D7793"/>
    <w:rsid w:val="75705230"/>
    <w:rsid w:val="769E7CE1"/>
    <w:rsid w:val="76A038F3"/>
    <w:rsid w:val="7733135F"/>
    <w:rsid w:val="782C04B4"/>
    <w:rsid w:val="78A91184"/>
    <w:rsid w:val="790C1713"/>
    <w:rsid w:val="7A0854AA"/>
    <w:rsid w:val="7D4A21B7"/>
    <w:rsid w:val="7DD7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F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D64F5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rsid w:val="00D64F53"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unhideWhenUsed/>
    <w:qFormat/>
    <w:rsid w:val="00D64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64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semiHidden/>
    <w:qFormat/>
    <w:rsid w:val="00D64F53"/>
    <w:pPr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64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D64F53"/>
    <w:rPr>
      <w:b/>
    </w:rPr>
  </w:style>
  <w:style w:type="character" w:styleId="a9">
    <w:name w:val="page number"/>
    <w:basedOn w:val="a0"/>
    <w:qFormat/>
    <w:rsid w:val="00D64F53"/>
  </w:style>
  <w:style w:type="paragraph" w:styleId="aa">
    <w:name w:val="List Paragraph"/>
    <w:basedOn w:val="a"/>
    <w:autoRedefine/>
    <w:uiPriority w:val="99"/>
    <w:unhideWhenUsed/>
    <w:qFormat/>
    <w:rsid w:val="00D64F53"/>
    <w:pPr>
      <w:spacing w:line="540" w:lineRule="exact"/>
      <w:ind w:leftChars="-242" w:left="1" w:hangingChars="159" w:hanging="509"/>
    </w:pPr>
    <w:rPr>
      <w:rFonts w:ascii="仿宋" w:eastAsia="仿宋" w:hAnsi="仿宋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</Words>
  <Characters>1963</Characters>
  <Application>Microsoft Office Word</Application>
  <DocSecurity>0</DocSecurity>
  <Lines>16</Lines>
  <Paragraphs>4</Paragraphs>
  <ScaleCrop>false</ScaleCrop>
  <Company>MS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白素贞</dc:creator>
  <cp:lastModifiedBy>田梦婕</cp:lastModifiedBy>
  <cp:revision>2</cp:revision>
  <cp:lastPrinted>2025-11-26T01:30:00Z</cp:lastPrinted>
  <dcterms:created xsi:type="dcterms:W3CDTF">2025-11-26T03:10:00Z</dcterms:created>
  <dcterms:modified xsi:type="dcterms:W3CDTF">2025-11-26T03:10:00Z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03367C1E078C4039B2330F448A3F6673_13</vt:lpwstr>
  </property>
  <property fmtid="{D5CDD505-2E9C-101B-9397-08002B2CF9AE}" pid="4" name="KSOTemplateDocerSaveRecord">
    <vt:lpwstr>eyJoZGlkIjoiYjE0ZWRjNzcwYTMyODY0OTJiZDYwZjcyM2VmMGUzOGYiLCJ1c2VySWQiOiI0MTEwMDk5OTEifQ==</vt:lpwstr>
  </property>
</Properties>
</file>