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EF" w:rsidRDefault="004A5455">
      <w:pPr>
        <w:widowControl/>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1</w:t>
      </w:r>
    </w:p>
    <w:p w:rsidR="00B755EF" w:rsidRDefault="00B755EF">
      <w:pPr>
        <w:widowControl/>
        <w:spacing w:line="560" w:lineRule="exact"/>
        <w:jc w:val="left"/>
        <w:rPr>
          <w:rFonts w:ascii="黑体" w:eastAsia="黑体" w:hAnsi="黑体" w:cs="黑体"/>
          <w:kern w:val="0"/>
          <w:sz w:val="32"/>
          <w:szCs w:val="32"/>
        </w:rPr>
      </w:pPr>
    </w:p>
    <w:p w:rsidR="00B755EF" w:rsidRDefault="004A5455">
      <w:pPr>
        <w:jc w:val="center"/>
        <w:rPr>
          <w:rFonts w:ascii="方正小标宋简体" w:eastAsia="方正小标宋简体" w:hAnsiTheme="majorEastAsia" w:cs="仿宋_GB2312"/>
          <w:bCs/>
          <w:kern w:val="0"/>
          <w:sz w:val="44"/>
          <w:szCs w:val="44"/>
        </w:rPr>
      </w:pPr>
      <w:r>
        <w:rPr>
          <w:rFonts w:ascii="方正小标宋简体" w:eastAsia="方正小标宋简体" w:hAnsiTheme="majorEastAsia" w:cs="仿宋_GB2312" w:hint="eastAsia"/>
          <w:bCs/>
          <w:kern w:val="0"/>
          <w:sz w:val="44"/>
          <w:szCs w:val="44"/>
        </w:rPr>
        <w:t>询价采购项目文</w:t>
      </w:r>
      <w:r>
        <w:rPr>
          <w:rFonts w:ascii="方正小标宋简体" w:eastAsia="方正小标宋简体" w:hAnsiTheme="majorEastAsia" w:cs="仿宋_GB2312" w:hint="eastAsia"/>
          <w:bCs/>
          <w:kern w:val="0"/>
          <w:sz w:val="44"/>
          <w:szCs w:val="44"/>
        </w:rPr>
        <w:t>件</w:t>
      </w:r>
    </w:p>
    <w:p w:rsidR="00B755EF" w:rsidRDefault="00B755EF">
      <w:pPr>
        <w:widowControl/>
        <w:spacing w:line="560" w:lineRule="exact"/>
        <w:rPr>
          <w:rFonts w:asciiTheme="majorEastAsia" w:eastAsiaTheme="majorEastAsia" w:hAnsiTheme="majorEastAsia" w:cs="仿宋_GB2312"/>
          <w:b/>
          <w:bCs/>
          <w:kern w:val="0"/>
          <w:sz w:val="44"/>
          <w:szCs w:val="44"/>
        </w:rPr>
      </w:pPr>
    </w:p>
    <w:p w:rsidR="00B755EF" w:rsidRDefault="004A5455">
      <w:pPr>
        <w:widowControl/>
        <w:spacing w:line="560" w:lineRule="exact"/>
        <w:jc w:val="center"/>
        <w:rPr>
          <w:rFonts w:ascii="黑体" w:eastAsia="黑体" w:hAnsi="黑体" w:cs="仿宋"/>
          <w:bCs/>
          <w:kern w:val="0"/>
          <w:sz w:val="32"/>
          <w:szCs w:val="32"/>
        </w:rPr>
      </w:pPr>
      <w:r>
        <w:rPr>
          <w:rFonts w:ascii="黑体" w:eastAsia="黑体" w:hAnsi="黑体" w:cs="仿宋" w:hint="eastAsia"/>
          <w:bCs/>
          <w:kern w:val="0"/>
          <w:sz w:val="32"/>
          <w:szCs w:val="32"/>
        </w:rPr>
        <w:t>第一部分</w:t>
      </w:r>
      <w:r>
        <w:rPr>
          <w:rFonts w:ascii="黑体" w:eastAsia="黑体" w:hAnsi="黑体" w:cs="仿宋" w:hint="eastAsia"/>
          <w:bCs/>
          <w:kern w:val="0"/>
          <w:sz w:val="32"/>
          <w:szCs w:val="32"/>
        </w:rPr>
        <w:t xml:space="preserve">  </w:t>
      </w:r>
      <w:r>
        <w:rPr>
          <w:rFonts w:ascii="黑体" w:eastAsia="黑体" w:hAnsi="黑体" w:cs="仿宋" w:hint="eastAsia"/>
          <w:bCs/>
          <w:kern w:val="0"/>
          <w:sz w:val="32"/>
          <w:szCs w:val="32"/>
        </w:rPr>
        <w:t>询价邀请书</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一、项目名称：第十六届晒谱活动暨湖北地方文献学术研讨会征文结集出版项目</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二、预算金额：</w:t>
      </w:r>
      <w:r>
        <w:rPr>
          <w:rFonts w:ascii="楷体" w:eastAsia="楷体" w:hAnsi="楷体" w:cs="楷体" w:hint="eastAsia"/>
          <w:kern w:val="0"/>
          <w:sz w:val="32"/>
          <w:szCs w:val="32"/>
        </w:rPr>
        <w:t>9.5</w:t>
      </w:r>
      <w:r>
        <w:rPr>
          <w:rFonts w:ascii="楷体" w:eastAsia="楷体" w:hAnsi="楷体" w:cs="楷体" w:hint="eastAsia"/>
          <w:kern w:val="0"/>
          <w:sz w:val="32"/>
          <w:szCs w:val="32"/>
        </w:rPr>
        <w:t>万元</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三、响应文件递交截止时间：</w:t>
      </w:r>
      <w:r>
        <w:rPr>
          <w:rFonts w:ascii="楷体" w:eastAsia="楷体" w:hAnsi="楷体" w:cs="楷体" w:hint="eastAsia"/>
          <w:kern w:val="0"/>
          <w:sz w:val="32"/>
          <w:szCs w:val="32"/>
        </w:rPr>
        <w:t>2025</w:t>
      </w:r>
      <w:r>
        <w:rPr>
          <w:rFonts w:ascii="楷体" w:eastAsia="楷体" w:hAnsi="楷体" w:cs="楷体" w:hint="eastAsia"/>
          <w:kern w:val="0"/>
          <w:sz w:val="32"/>
          <w:szCs w:val="32"/>
        </w:rPr>
        <w:t>年</w:t>
      </w:r>
      <w:r>
        <w:rPr>
          <w:rFonts w:ascii="楷体" w:eastAsia="楷体" w:hAnsi="楷体" w:cs="楷体" w:hint="eastAsia"/>
          <w:kern w:val="0"/>
          <w:sz w:val="32"/>
          <w:szCs w:val="32"/>
        </w:rPr>
        <w:t>12</w:t>
      </w:r>
      <w:r>
        <w:rPr>
          <w:rFonts w:ascii="楷体" w:eastAsia="楷体" w:hAnsi="楷体" w:cs="楷体" w:hint="eastAsia"/>
          <w:kern w:val="0"/>
          <w:sz w:val="32"/>
          <w:szCs w:val="32"/>
        </w:rPr>
        <w:t>月</w:t>
      </w:r>
      <w:r>
        <w:rPr>
          <w:rFonts w:ascii="楷体" w:eastAsia="楷体" w:hAnsi="楷体" w:cs="楷体" w:hint="eastAsia"/>
          <w:kern w:val="0"/>
          <w:sz w:val="32"/>
          <w:szCs w:val="32"/>
        </w:rPr>
        <w:t>5</w:t>
      </w:r>
      <w:r>
        <w:rPr>
          <w:rFonts w:ascii="楷体" w:eastAsia="楷体" w:hAnsi="楷体" w:cs="楷体" w:hint="eastAsia"/>
          <w:kern w:val="0"/>
          <w:sz w:val="32"/>
          <w:szCs w:val="32"/>
        </w:rPr>
        <w:t>日</w:t>
      </w:r>
      <w:r>
        <w:rPr>
          <w:rFonts w:ascii="楷体" w:eastAsia="楷体" w:hAnsi="楷体" w:cs="楷体" w:hint="eastAsia"/>
          <w:kern w:val="0"/>
          <w:sz w:val="32"/>
          <w:szCs w:val="32"/>
        </w:rPr>
        <w:t>1</w:t>
      </w:r>
      <w:r>
        <w:rPr>
          <w:rFonts w:ascii="楷体" w:eastAsia="楷体" w:hAnsi="楷体" w:cs="楷体" w:hint="eastAsia"/>
          <w:kern w:val="0"/>
          <w:sz w:val="32"/>
          <w:szCs w:val="32"/>
        </w:rPr>
        <w:t>7</w:t>
      </w:r>
      <w:r>
        <w:rPr>
          <w:rFonts w:ascii="楷体" w:eastAsia="楷体" w:hAnsi="楷体" w:cs="楷体" w:hint="eastAsia"/>
          <w:kern w:val="0"/>
          <w:sz w:val="32"/>
          <w:szCs w:val="32"/>
        </w:rPr>
        <w:t>时</w:t>
      </w:r>
      <w:r>
        <w:rPr>
          <w:rFonts w:ascii="楷体" w:eastAsia="楷体" w:hAnsi="楷体" w:cs="楷体" w:hint="eastAsia"/>
          <w:kern w:val="0"/>
          <w:sz w:val="32"/>
          <w:szCs w:val="32"/>
        </w:rPr>
        <w:t>00</w:t>
      </w:r>
      <w:r>
        <w:rPr>
          <w:rFonts w:ascii="楷体" w:eastAsia="楷体" w:hAnsi="楷体" w:cs="楷体" w:hint="eastAsia"/>
          <w:kern w:val="0"/>
          <w:sz w:val="32"/>
          <w:szCs w:val="32"/>
        </w:rPr>
        <w:t>分</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四、响应文件递交地址：湖北省武汉市武昌区公正路</w:t>
      </w:r>
      <w:r>
        <w:rPr>
          <w:rFonts w:ascii="楷体" w:eastAsia="楷体" w:hAnsi="楷体" w:cs="楷体" w:hint="eastAsia"/>
          <w:kern w:val="0"/>
          <w:sz w:val="32"/>
          <w:szCs w:val="32"/>
        </w:rPr>
        <w:t>25</w:t>
      </w:r>
      <w:r>
        <w:rPr>
          <w:rFonts w:ascii="楷体" w:eastAsia="楷体" w:hAnsi="楷体" w:cs="楷体" w:hint="eastAsia"/>
          <w:kern w:val="0"/>
          <w:sz w:val="32"/>
          <w:szCs w:val="32"/>
        </w:rPr>
        <w:t>号湖北省图书馆</w:t>
      </w:r>
      <w:r>
        <w:rPr>
          <w:rFonts w:ascii="楷体" w:eastAsia="楷体" w:hAnsi="楷体" w:cs="楷体" w:hint="eastAsia"/>
          <w:kern w:val="0"/>
          <w:sz w:val="32"/>
          <w:szCs w:val="32"/>
        </w:rPr>
        <w:t>方志馆</w:t>
      </w:r>
    </w:p>
    <w:p w:rsidR="00B755EF" w:rsidRDefault="00B755EF">
      <w:pPr>
        <w:widowControl/>
        <w:spacing w:line="560" w:lineRule="exact"/>
        <w:ind w:firstLineChars="200" w:firstLine="640"/>
        <w:rPr>
          <w:rFonts w:ascii="黑体" w:eastAsia="黑体" w:hAnsi="黑体" w:cs="仿宋"/>
          <w:kern w:val="0"/>
          <w:sz w:val="32"/>
          <w:szCs w:val="32"/>
        </w:rPr>
      </w:pPr>
    </w:p>
    <w:p w:rsidR="00B755EF" w:rsidRDefault="004A5455">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第二部分</w:t>
      </w:r>
      <w:r>
        <w:rPr>
          <w:rFonts w:ascii="黑体" w:eastAsia="黑体" w:hAnsi="黑体" w:cs="仿宋" w:hint="eastAsia"/>
          <w:bCs/>
          <w:kern w:val="0"/>
          <w:sz w:val="32"/>
          <w:szCs w:val="32"/>
        </w:rPr>
        <w:t xml:space="preserve">  </w:t>
      </w:r>
      <w:r>
        <w:rPr>
          <w:rFonts w:ascii="黑体" w:eastAsia="黑体" w:hAnsi="黑体" w:cs="仿宋" w:hint="eastAsia"/>
          <w:bCs/>
          <w:kern w:val="0"/>
          <w:sz w:val="32"/>
          <w:szCs w:val="32"/>
        </w:rPr>
        <w:t>采购项目内容</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一、供应商资格：</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供应商应具备《</w:t>
      </w:r>
      <w:r>
        <w:rPr>
          <w:rFonts w:ascii="仿宋" w:eastAsia="仿宋" w:hAnsi="仿宋" w:hint="eastAsia"/>
          <w:sz w:val="32"/>
          <w:szCs w:val="32"/>
        </w:rPr>
        <w:t>中华人民共和国政府采购法</w:t>
      </w:r>
      <w:r>
        <w:rPr>
          <w:rFonts w:ascii="仿宋" w:eastAsia="仿宋" w:hAnsi="仿宋" w:cs="仿宋" w:hint="eastAsia"/>
          <w:kern w:val="0"/>
          <w:sz w:val="32"/>
          <w:szCs w:val="32"/>
        </w:rPr>
        <w:t>》第二十二条规定的条件，具有良好的商业信誉和健全的财务会计制度，具有履行合同所必需的设备和专业技术能力，有依法缴纳税收和社会保障资金的良好记录。</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二、采购项目技术规格、参数及要求：</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采购项目需求一览表：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2132"/>
        <w:gridCol w:w="3748"/>
        <w:gridCol w:w="878"/>
        <w:gridCol w:w="755"/>
        <w:gridCol w:w="755"/>
      </w:tblGrid>
      <w:tr w:rsidR="00B755EF">
        <w:trPr>
          <w:trHeight w:val="474"/>
        </w:trPr>
        <w:tc>
          <w:tcPr>
            <w:tcW w:w="497"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序号</w:t>
            </w:r>
          </w:p>
        </w:tc>
        <w:tc>
          <w:tcPr>
            <w:tcW w:w="1160"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服务名称</w:t>
            </w:r>
          </w:p>
        </w:tc>
        <w:tc>
          <w:tcPr>
            <w:tcW w:w="2040"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说明</w:t>
            </w:r>
          </w:p>
        </w:tc>
        <w:tc>
          <w:tcPr>
            <w:tcW w:w="478"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数量</w:t>
            </w:r>
          </w:p>
        </w:tc>
        <w:tc>
          <w:tcPr>
            <w:tcW w:w="411"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单位</w:t>
            </w:r>
          </w:p>
        </w:tc>
        <w:tc>
          <w:tcPr>
            <w:tcW w:w="411"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金额</w:t>
            </w:r>
          </w:p>
        </w:tc>
      </w:tr>
      <w:tr w:rsidR="00B755EF">
        <w:trPr>
          <w:trHeight w:val="841"/>
        </w:trPr>
        <w:tc>
          <w:tcPr>
            <w:tcW w:w="497"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1</w:t>
            </w:r>
          </w:p>
        </w:tc>
        <w:tc>
          <w:tcPr>
            <w:tcW w:w="1160"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textAlignment w:val="center"/>
              <w:rPr>
                <w:rFonts w:ascii="宋体" w:hAnsi="宋体" w:cs="宋体"/>
                <w:kern w:val="0"/>
                <w:sz w:val="24"/>
              </w:rPr>
            </w:pPr>
            <w:r>
              <w:rPr>
                <w:rFonts w:ascii="宋体" w:hAnsi="宋体" w:cs="宋体" w:hint="eastAsia"/>
                <w:kern w:val="0"/>
                <w:sz w:val="24"/>
              </w:rPr>
              <w:t>第十六届晒谱活动暨湖北地方文献学术研讨会征文结集出版</w:t>
            </w:r>
          </w:p>
        </w:tc>
        <w:tc>
          <w:tcPr>
            <w:tcW w:w="2040"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ind w:firstLineChars="100" w:firstLine="240"/>
              <w:rPr>
                <w:rFonts w:ascii="宋体" w:hAnsi="宋体" w:cs="宋体"/>
                <w:kern w:val="0"/>
                <w:sz w:val="24"/>
              </w:rPr>
            </w:pPr>
            <w:r>
              <w:rPr>
                <w:rFonts w:ascii="宋体" w:hAnsi="宋体" w:cs="宋体" w:hint="eastAsia"/>
                <w:kern w:val="0"/>
                <w:sz w:val="24"/>
              </w:rPr>
              <w:t>编辑出版工作需对第十六届晒谱活动暨湖北地方文献学术研讨会征文</w:t>
            </w:r>
            <w:r>
              <w:rPr>
                <w:rFonts w:ascii="宋体" w:hAnsi="宋体" w:cs="宋体" w:hint="eastAsia"/>
                <w:kern w:val="0"/>
                <w:sz w:val="24"/>
              </w:rPr>
              <w:t>成果</w:t>
            </w:r>
            <w:r>
              <w:rPr>
                <w:rFonts w:ascii="宋体" w:hAnsi="宋体" w:cs="宋体" w:hint="eastAsia"/>
                <w:kern w:val="0"/>
                <w:sz w:val="24"/>
              </w:rPr>
              <w:t>进行收集、筛选、组稿、编辑。</w:t>
            </w:r>
          </w:p>
        </w:tc>
        <w:tc>
          <w:tcPr>
            <w:tcW w:w="478"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500</w:t>
            </w:r>
          </w:p>
        </w:tc>
        <w:tc>
          <w:tcPr>
            <w:tcW w:w="411"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rPr>
                <w:rFonts w:ascii="宋体" w:hAnsi="宋体" w:cs="宋体"/>
                <w:kern w:val="0"/>
                <w:sz w:val="24"/>
              </w:rPr>
            </w:pPr>
            <w:r>
              <w:rPr>
                <w:rFonts w:ascii="宋体" w:hAnsi="宋体" w:cs="宋体" w:hint="eastAsia"/>
                <w:kern w:val="0"/>
                <w:sz w:val="24"/>
              </w:rPr>
              <w:t>册</w:t>
            </w:r>
          </w:p>
        </w:tc>
        <w:tc>
          <w:tcPr>
            <w:tcW w:w="411" w:type="pct"/>
            <w:tcBorders>
              <w:top w:val="single" w:sz="4" w:space="0" w:color="auto"/>
              <w:left w:val="single" w:sz="4" w:space="0" w:color="auto"/>
              <w:bottom w:val="single" w:sz="4" w:space="0" w:color="auto"/>
              <w:right w:val="single" w:sz="4" w:space="0" w:color="auto"/>
            </w:tcBorders>
            <w:vAlign w:val="center"/>
          </w:tcPr>
          <w:p w:rsidR="00B755EF" w:rsidRDefault="004A5455">
            <w:pPr>
              <w:spacing w:line="360" w:lineRule="auto"/>
              <w:jc w:val="center"/>
              <w:rPr>
                <w:rFonts w:ascii="宋体" w:hAnsi="宋体" w:cs="宋体"/>
                <w:kern w:val="0"/>
                <w:sz w:val="24"/>
              </w:rPr>
            </w:pPr>
            <w:r>
              <w:rPr>
                <w:rFonts w:ascii="宋体" w:hAnsi="宋体" w:cs="宋体" w:hint="eastAsia"/>
                <w:kern w:val="0"/>
                <w:sz w:val="24"/>
              </w:rPr>
              <w:t>9.5</w:t>
            </w:r>
            <w:r>
              <w:rPr>
                <w:rFonts w:ascii="宋体" w:hAnsi="宋体" w:cs="宋体" w:hint="eastAsia"/>
                <w:kern w:val="0"/>
                <w:sz w:val="24"/>
              </w:rPr>
              <w:t>万元</w:t>
            </w:r>
          </w:p>
        </w:tc>
      </w:tr>
    </w:tbl>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2.</w:t>
      </w:r>
      <w:r>
        <w:rPr>
          <w:rFonts w:ascii="仿宋" w:eastAsia="仿宋" w:hAnsi="仿宋" w:cs="仿宋" w:hint="eastAsia"/>
          <w:kern w:val="0"/>
          <w:sz w:val="32"/>
          <w:szCs w:val="32"/>
        </w:rPr>
        <w:t>基本要求：</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编辑出版工作需对第十六届晒谱活动暨湖北地方文献学术研讨会征文</w:t>
      </w:r>
      <w:r>
        <w:rPr>
          <w:rFonts w:ascii="仿宋" w:eastAsia="仿宋" w:hAnsi="仿宋" w:cs="仿宋" w:hint="eastAsia"/>
          <w:kern w:val="0"/>
          <w:sz w:val="32"/>
          <w:szCs w:val="32"/>
        </w:rPr>
        <w:t>成果</w:t>
      </w:r>
      <w:r>
        <w:rPr>
          <w:rFonts w:ascii="仿宋" w:eastAsia="仿宋" w:hAnsi="仿宋" w:cs="仿宋" w:hint="eastAsia"/>
          <w:kern w:val="0"/>
          <w:sz w:val="32"/>
          <w:szCs w:val="32"/>
        </w:rPr>
        <w:t>进行收集筛选组稿编辑。</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服务要求：</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对稿件进行组稿编辑，书号分配及时，采编业务专业，书目编排逻辑线索清晰。</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三、采购项目商务要求：</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供货要求：成书共计</w:t>
      </w:r>
      <w:r>
        <w:rPr>
          <w:rFonts w:ascii="仿宋" w:eastAsia="仿宋" w:hAnsi="仿宋" w:cs="仿宋" w:hint="eastAsia"/>
          <w:kern w:val="0"/>
          <w:sz w:val="32"/>
          <w:szCs w:val="32"/>
        </w:rPr>
        <w:t>500</w:t>
      </w:r>
      <w:r>
        <w:rPr>
          <w:rFonts w:ascii="仿宋" w:eastAsia="仿宋" w:hAnsi="仿宋" w:cs="仿宋" w:hint="eastAsia"/>
          <w:kern w:val="0"/>
          <w:sz w:val="32"/>
          <w:szCs w:val="32"/>
        </w:rPr>
        <w:t>册，简精装，</w:t>
      </w:r>
      <w:r>
        <w:rPr>
          <w:rFonts w:ascii="仿宋" w:eastAsia="仿宋" w:hAnsi="仿宋" w:cs="仿宋" w:hint="eastAsia"/>
          <w:kern w:val="0"/>
          <w:sz w:val="32"/>
          <w:szCs w:val="32"/>
        </w:rPr>
        <w:t>16</w:t>
      </w:r>
      <w:r>
        <w:rPr>
          <w:rFonts w:ascii="仿宋" w:eastAsia="仿宋" w:hAnsi="仿宋" w:cs="仿宋" w:hint="eastAsia"/>
          <w:kern w:val="0"/>
          <w:sz w:val="32"/>
          <w:szCs w:val="32"/>
        </w:rPr>
        <w:t>开本，单册字数</w:t>
      </w:r>
      <w:r>
        <w:rPr>
          <w:rFonts w:ascii="仿宋" w:eastAsia="仿宋" w:hAnsi="仿宋" w:cs="仿宋" w:hint="eastAsia"/>
          <w:kern w:val="0"/>
          <w:sz w:val="32"/>
          <w:szCs w:val="32"/>
        </w:rPr>
        <w:t>约</w:t>
      </w:r>
      <w:r>
        <w:rPr>
          <w:rFonts w:ascii="仿宋" w:eastAsia="仿宋" w:hAnsi="仿宋" w:cs="仿宋" w:hint="eastAsia"/>
          <w:kern w:val="0"/>
          <w:sz w:val="32"/>
          <w:szCs w:val="32"/>
        </w:rPr>
        <w:t>40</w:t>
      </w:r>
      <w:r>
        <w:rPr>
          <w:rFonts w:ascii="仿宋" w:eastAsia="仿宋" w:hAnsi="仿宋" w:cs="仿宋" w:hint="eastAsia"/>
          <w:kern w:val="0"/>
          <w:sz w:val="32"/>
          <w:szCs w:val="32"/>
        </w:rPr>
        <w:t>万字，四色印刷，工艺书名</w:t>
      </w:r>
      <w:r>
        <w:rPr>
          <w:rFonts w:ascii="仿宋" w:eastAsia="仿宋" w:hAnsi="仿宋" w:cs="仿宋" w:hint="eastAsia"/>
          <w:kern w:val="0"/>
          <w:sz w:val="32"/>
          <w:szCs w:val="32"/>
        </w:rPr>
        <w:t>UV</w:t>
      </w:r>
      <w:r>
        <w:rPr>
          <w:rFonts w:ascii="仿宋" w:eastAsia="仿宋" w:hAnsi="仿宋" w:cs="仿宋" w:hint="eastAsia"/>
          <w:kern w:val="0"/>
          <w:sz w:val="32"/>
          <w:szCs w:val="32"/>
        </w:rPr>
        <w:t>；环衬为前后单环，</w:t>
      </w:r>
      <w:r>
        <w:rPr>
          <w:rFonts w:ascii="仿宋" w:eastAsia="仿宋" w:hAnsi="仿宋" w:cs="仿宋" w:hint="eastAsia"/>
          <w:kern w:val="0"/>
          <w:sz w:val="32"/>
          <w:szCs w:val="32"/>
        </w:rPr>
        <w:t>200</w:t>
      </w:r>
      <w:r>
        <w:rPr>
          <w:rFonts w:ascii="仿宋" w:eastAsia="仿宋" w:hAnsi="仿宋" w:cs="仿宋" w:hint="eastAsia"/>
          <w:kern w:val="0"/>
          <w:sz w:val="32"/>
          <w:szCs w:val="32"/>
        </w:rPr>
        <w:t>克网心纹；正文纸为</w:t>
      </w:r>
      <w:r>
        <w:rPr>
          <w:rFonts w:ascii="仿宋" w:eastAsia="仿宋" w:hAnsi="仿宋" w:cs="仿宋" w:hint="eastAsia"/>
          <w:kern w:val="0"/>
          <w:sz w:val="32"/>
          <w:szCs w:val="32"/>
        </w:rPr>
        <w:t>90g</w:t>
      </w:r>
      <w:r>
        <w:rPr>
          <w:rFonts w:ascii="仿宋" w:eastAsia="仿宋" w:hAnsi="仿宋" w:cs="仿宋" w:hint="eastAsia"/>
          <w:kern w:val="0"/>
          <w:sz w:val="32"/>
          <w:szCs w:val="32"/>
        </w:rPr>
        <w:t>白雪映画纸，四色印刷，装订方式为无线胶装，页数</w:t>
      </w:r>
      <w:r>
        <w:rPr>
          <w:rFonts w:ascii="仿宋" w:eastAsia="仿宋" w:hAnsi="仿宋" w:cs="仿宋" w:hint="eastAsia"/>
          <w:kern w:val="0"/>
          <w:sz w:val="32"/>
          <w:szCs w:val="32"/>
        </w:rPr>
        <w:t>300p</w:t>
      </w:r>
      <w:r>
        <w:rPr>
          <w:rFonts w:ascii="仿宋" w:eastAsia="仿宋" w:hAnsi="仿宋" w:cs="仿宋" w:hint="eastAsia"/>
          <w:kern w:val="0"/>
          <w:sz w:val="32"/>
          <w:szCs w:val="32"/>
        </w:rPr>
        <w:t>以内。</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报价要求：本项目采购预算控制在</w:t>
      </w:r>
      <w:r>
        <w:rPr>
          <w:rFonts w:ascii="仿宋" w:eastAsia="仿宋" w:hAnsi="仿宋" w:cs="仿宋" w:hint="eastAsia"/>
          <w:kern w:val="0"/>
          <w:sz w:val="32"/>
          <w:szCs w:val="32"/>
        </w:rPr>
        <w:t>9.5</w:t>
      </w:r>
      <w:r>
        <w:rPr>
          <w:rFonts w:ascii="仿宋" w:eastAsia="仿宋" w:hAnsi="仿宋" w:cs="仿宋" w:hint="eastAsia"/>
          <w:kern w:val="0"/>
          <w:sz w:val="32"/>
          <w:szCs w:val="32"/>
        </w:rPr>
        <w:t>万元，超出预算将导致询价无效。</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工期：自合同签订之日起至项目验收完毕。</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质保期（服务期）：自合同签订之日起至项目验收完毕。</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验收要求：对照服务要求、供货要求各条款进行验收。</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付款方式：本项目分为两期付款，首付款为总费用的</w:t>
      </w:r>
      <w:r>
        <w:rPr>
          <w:rFonts w:ascii="仿宋" w:eastAsia="仿宋" w:hAnsi="仿宋" w:cs="仿宋" w:hint="eastAsia"/>
          <w:kern w:val="0"/>
          <w:sz w:val="32"/>
          <w:szCs w:val="32"/>
        </w:rPr>
        <w:t>70%</w:t>
      </w:r>
      <w:r>
        <w:rPr>
          <w:rFonts w:ascii="仿宋" w:eastAsia="仿宋" w:hAnsi="仿宋" w:cs="仿宋" w:hint="eastAsia"/>
          <w:kern w:val="0"/>
          <w:sz w:val="32"/>
          <w:szCs w:val="32"/>
        </w:rPr>
        <w:t>，甲方在签订合同后付款；尾款为总费用的</w:t>
      </w:r>
      <w:r>
        <w:rPr>
          <w:rFonts w:ascii="仿宋" w:eastAsia="仿宋" w:hAnsi="仿宋" w:cs="仿宋" w:hint="eastAsia"/>
          <w:kern w:val="0"/>
          <w:sz w:val="32"/>
          <w:szCs w:val="32"/>
        </w:rPr>
        <w:t>30%</w:t>
      </w:r>
      <w:r>
        <w:rPr>
          <w:rFonts w:ascii="仿宋" w:eastAsia="仿宋" w:hAnsi="仿宋" w:cs="仿宋" w:hint="eastAsia"/>
          <w:kern w:val="0"/>
          <w:sz w:val="32"/>
          <w:szCs w:val="32"/>
        </w:rPr>
        <w:t>，乙方交付图书成品，甲方验收合格后付款。</w:t>
      </w:r>
    </w:p>
    <w:p w:rsidR="00B755EF" w:rsidRDefault="00B755EF">
      <w:pPr>
        <w:widowControl/>
        <w:spacing w:line="560" w:lineRule="exact"/>
        <w:ind w:firstLineChars="200" w:firstLine="640"/>
        <w:rPr>
          <w:rFonts w:ascii="仿宋" w:eastAsia="仿宋" w:hAnsi="仿宋" w:cs="仿宋"/>
          <w:kern w:val="0"/>
          <w:sz w:val="32"/>
          <w:szCs w:val="32"/>
        </w:rPr>
      </w:pPr>
    </w:p>
    <w:p w:rsidR="00B755EF" w:rsidRDefault="004A5455">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第三部分</w:t>
      </w:r>
      <w:r>
        <w:rPr>
          <w:rFonts w:ascii="黑体" w:eastAsia="黑体" w:hAnsi="黑体" w:cs="仿宋" w:hint="eastAsia"/>
          <w:bCs/>
          <w:kern w:val="0"/>
          <w:sz w:val="32"/>
          <w:szCs w:val="32"/>
        </w:rPr>
        <w:t xml:space="preserve">  </w:t>
      </w:r>
      <w:r>
        <w:rPr>
          <w:rFonts w:ascii="黑体" w:eastAsia="黑体" w:hAnsi="黑体" w:cs="仿宋" w:hint="eastAsia"/>
          <w:bCs/>
          <w:kern w:val="0"/>
          <w:sz w:val="32"/>
          <w:szCs w:val="32"/>
        </w:rPr>
        <w:t>报价须知</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一、文件响应</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报价人应认真阅读、并充分理解采购文件的全部内容，报价金额不得高于预算金额。</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报价人没有按照采购文件要求提交全部资料，或者没有对采购文件在各方面做出实质性响应是报价人的风险，有可能导致其报价响应被拒绝，或被认定无响应或被确定为响应无效。</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二、报价要求</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对于本文件中未列明，而报价人认为必需的费用也需列入总报价。在合同实施时，采购人将不予支付成交供应商没有列入的项目费用，并认为此项目的费用已包括在总报价中。</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成交供应商应负责本项目所需货物的制造、运输、售后服务等全部工作。</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三、响应文件的封装</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响应文件密封后加盖公章，包括但不限于以下材料（须加盖公章）：</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国家企业信用信息公示系统出具的信用证明及公司纳税申报证明；</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公司法定代表人身份证复印件或者授权书及受托人身份证复印件；</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有效的营业执照；</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《询价采购项目报价单》；</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符合本项目要求的其他资格</w:t>
      </w:r>
      <w:r>
        <w:rPr>
          <w:rFonts w:ascii="仿宋" w:eastAsia="仿宋" w:hAnsi="仿宋" w:cs="仿宋" w:hint="eastAsia"/>
          <w:kern w:val="0"/>
          <w:sz w:val="32"/>
          <w:szCs w:val="32"/>
        </w:rPr>
        <w:t>证明文件等。</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四、评议的步骤</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资格性和符合性审查。采购人审查响应文件是否对采购文件作出实质性的响应。</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综合评议。采购人将提供产品质量、服务均能满足采购文件最低要求的供应商推荐为成交候选对象。</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lastRenderedPageBreak/>
        <w:t>五、确定成交供应商办法</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采购人根据符合采购需求、质量和服务且报价最低的原则确定成交供应商。</w:t>
      </w:r>
    </w:p>
    <w:p w:rsidR="00B755EF" w:rsidRDefault="004A5455">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六、签订合同</w:t>
      </w:r>
    </w:p>
    <w:p w:rsidR="00B755EF" w:rsidRDefault="004A5455">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成交供应商在收到成交通知后，按规定与采购人签订采购合同。</w:t>
      </w:r>
    </w:p>
    <w:p w:rsidR="00B755EF" w:rsidRDefault="00B755EF">
      <w:pPr>
        <w:sectPr w:rsidR="00B755EF">
          <w:footerReference w:type="default" r:id="rId7"/>
          <w:pgSz w:w="11906" w:h="16838"/>
          <w:pgMar w:top="1440" w:right="1134" w:bottom="1440" w:left="1800" w:header="851" w:footer="992" w:gutter="0"/>
          <w:pgNumType w:start="1"/>
          <w:cols w:space="425"/>
          <w:docGrid w:type="lines" w:linePitch="312"/>
        </w:sectPr>
      </w:pPr>
    </w:p>
    <w:p w:rsidR="00B755EF" w:rsidRDefault="00B755EF" w:rsidP="007D13D2">
      <w:pPr>
        <w:spacing w:line="460" w:lineRule="exact"/>
      </w:pPr>
    </w:p>
    <w:sectPr w:rsidR="00B755EF" w:rsidSect="00B755EF">
      <w:pgSz w:w="16838" w:h="11906" w:orient="landscape"/>
      <w:pgMar w:top="1406" w:right="1440" w:bottom="1349"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455" w:rsidRDefault="004A5455" w:rsidP="00B755EF">
      <w:r>
        <w:separator/>
      </w:r>
    </w:p>
  </w:endnote>
  <w:endnote w:type="continuationSeparator" w:id="1">
    <w:p w:rsidR="004A5455" w:rsidRDefault="004A5455" w:rsidP="00B755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auto"/>
    <w:pitch w:val="variable"/>
    <w:sig w:usb0="00000001"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EF" w:rsidRDefault="00B755EF">
    <w:pPr>
      <w:pStyle w:val="a3"/>
      <w:tabs>
        <w:tab w:val="clear" w:pos="8306"/>
        <w:tab w:val="center" w:pos="4486"/>
        <w:tab w:val="center" w:pos="7132"/>
      </w:tabs>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B755EF" w:rsidRDefault="004A5455">
                <w:pPr>
                  <w:pStyle w:val="a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sidR="00B755EF">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sidR="00B755EF">
                  <w:rPr>
                    <w:rFonts w:ascii="宋体" w:eastAsia="宋体" w:hAnsi="宋体" w:cs="宋体" w:hint="eastAsia"/>
                    <w:sz w:val="24"/>
                    <w:szCs w:val="24"/>
                  </w:rPr>
                  <w:fldChar w:fldCharType="separate"/>
                </w:r>
                <w:r w:rsidR="007D13D2">
                  <w:rPr>
                    <w:rFonts w:ascii="宋体" w:eastAsia="宋体" w:hAnsi="宋体" w:cs="宋体"/>
                    <w:noProof/>
                    <w:sz w:val="24"/>
                    <w:szCs w:val="24"/>
                  </w:rPr>
                  <w:t>1</w:t>
                </w:r>
                <w:r w:rsidR="00B755EF">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v:textbox>
          <w10:wrap anchorx="margin"/>
        </v:shape>
      </w:pict>
    </w:r>
    <w:r w:rsidR="004A5455">
      <w:rPr>
        <w:rFonts w:hint="eastAsia"/>
      </w:rPr>
      <w:tab/>
    </w:r>
    <w:r w:rsidR="004A5455">
      <w:rPr>
        <w:rFonts w:hint="eastAsia"/>
      </w:rPr>
      <w:tab/>
    </w:r>
    <w:r w:rsidR="004A5455">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455" w:rsidRDefault="004A5455" w:rsidP="00B755EF">
      <w:r>
        <w:separator/>
      </w:r>
    </w:p>
  </w:footnote>
  <w:footnote w:type="continuationSeparator" w:id="1">
    <w:p w:rsidR="004A5455" w:rsidRDefault="004A5455" w:rsidP="00B755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CC10D9E"/>
    <w:rsid w:val="004A5455"/>
    <w:rsid w:val="007D13D2"/>
    <w:rsid w:val="00B755EF"/>
    <w:rsid w:val="0CC10D9E"/>
    <w:rsid w:val="127F50E9"/>
    <w:rsid w:val="22FD7085"/>
    <w:rsid w:val="370A6758"/>
    <w:rsid w:val="44417CEC"/>
    <w:rsid w:val="64AE4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5EF"/>
    <w:pPr>
      <w:widowControl w:val="0"/>
      <w:jc w:val="both"/>
    </w:pPr>
    <w:rPr>
      <w:kern w:val="2"/>
      <w:sz w:val="21"/>
      <w:szCs w:val="22"/>
    </w:rPr>
  </w:style>
  <w:style w:type="paragraph" w:styleId="1">
    <w:name w:val="heading 1"/>
    <w:basedOn w:val="a"/>
    <w:next w:val="a"/>
    <w:uiPriority w:val="1"/>
    <w:qFormat/>
    <w:rsid w:val="00B755EF"/>
    <w:pPr>
      <w:spacing w:before="54"/>
      <w:ind w:left="449"/>
      <w:outlineLvl w:val="0"/>
    </w:pPr>
    <w:rPr>
      <w:rFonts w:ascii="黑体" w:eastAsia="黑体" w:hAnsi="黑体" w:cs="黑体"/>
      <w:b/>
      <w:bCs/>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rsid w:val="00B755EF"/>
    <w:pPr>
      <w:tabs>
        <w:tab w:val="center" w:pos="4153"/>
        <w:tab w:val="right" w:pos="8306"/>
      </w:tabs>
      <w:snapToGrid w:val="0"/>
      <w:jc w:val="left"/>
    </w:pPr>
    <w:rPr>
      <w:sz w:val="18"/>
      <w:szCs w:val="18"/>
    </w:rPr>
  </w:style>
  <w:style w:type="paragraph" w:styleId="a4">
    <w:name w:val="header"/>
    <w:basedOn w:val="a"/>
    <w:link w:val="Char"/>
    <w:rsid w:val="007D1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D13D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Words>
  <Characters>1172</Characters>
  <Application>Microsoft Office Word</Application>
  <DocSecurity>0</DocSecurity>
  <Lines>9</Lines>
  <Paragraphs>2</Paragraphs>
  <ScaleCrop>false</ScaleCrop>
  <Company>MS</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田梦婕</cp:lastModifiedBy>
  <cp:revision>2</cp:revision>
  <cp:lastPrinted>2025-12-02T08:05:00Z</cp:lastPrinted>
  <dcterms:created xsi:type="dcterms:W3CDTF">2025-12-02T08:15:00Z</dcterms:created>
  <dcterms:modified xsi:type="dcterms:W3CDTF">2025-12-02T08:15:00Z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90D6C39EF09647D7929D26408ECE71A0</vt:lpwstr>
  </property>
</Properties>
</file>